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438BC5A" w14:textId="77777777" w:rsidR="005D1C7E" w:rsidRDefault="005D1C7E" w:rsidP="005D1C7E">
      <w:pPr>
        <w:jc w:val="center"/>
        <w:outlineLvl w:val="0"/>
        <w:rPr>
          <w:b/>
          <w:bCs/>
        </w:rPr>
      </w:pPr>
      <w:r>
        <w:rPr>
          <w:b/>
          <w:bCs/>
        </w:rPr>
        <w:t>Hawaii Medicare Rural Hospital Flexibility Program</w:t>
      </w:r>
    </w:p>
    <w:p w14:paraId="6F9EA8D3" w14:textId="2CF6DBD1" w:rsidR="005D1C7E" w:rsidRDefault="00ED362B" w:rsidP="005D1C7E">
      <w:pPr>
        <w:jc w:val="center"/>
        <w:outlineLvl w:val="0"/>
      </w:pPr>
      <w:r>
        <w:rPr>
          <w:b/>
          <w:bCs/>
        </w:rPr>
        <w:t>Critical Access Hospital</w:t>
      </w:r>
      <w:r>
        <w:rPr>
          <w:b/>
          <w:bCs/>
        </w:rPr>
        <w:t xml:space="preserve"> Claims Denial Dashboard Design and Implementation </w:t>
      </w:r>
    </w:p>
    <w:p w14:paraId="34BFA894" w14:textId="77777777" w:rsidR="005D1C7E" w:rsidRDefault="005D1C7E" w:rsidP="005D1C7E"/>
    <w:p w14:paraId="37B30E68" w14:textId="77777777" w:rsidR="005D1C7E" w:rsidRDefault="005D1C7E" w:rsidP="005D1C7E">
      <w:pPr>
        <w:outlineLvl w:val="0"/>
      </w:pPr>
      <w:r>
        <w:rPr>
          <w:b/>
          <w:bCs/>
        </w:rPr>
        <w:t>I.</w:t>
      </w:r>
      <w:r>
        <w:rPr>
          <w:b/>
          <w:bCs/>
        </w:rPr>
        <w:tab/>
        <w:t>Introduction</w:t>
      </w:r>
    </w:p>
    <w:p w14:paraId="6B3C810C" w14:textId="77777777" w:rsidR="005D1C7E" w:rsidRDefault="005D1C7E" w:rsidP="005D1C7E"/>
    <w:p w14:paraId="352599FC" w14:textId="2F35F93A" w:rsidR="00B34B27" w:rsidRDefault="00B34B27" w:rsidP="00B34B27">
      <w:pPr>
        <w:pStyle w:val="ListParagraph"/>
        <w:numPr>
          <w:ilvl w:val="0"/>
          <w:numId w:val="3"/>
        </w:numPr>
        <w:rPr>
          <w:b/>
        </w:rPr>
      </w:pPr>
      <w:r>
        <w:rPr>
          <w:b/>
        </w:rPr>
        <w:t>Overview and Purpose</w:t>
      </w:r>
    </w:p>
    <w:p w14:paraId="44A6F6B1" w14:textId="07E49F44" w:rsidR="00B34B27" w:rsidRDefault="00B34B27" w:rsidP="00B34B27">
      <w:pPr>
        <w:pStyle w:val="ListParagraph"/>
        <w:ind w:left="1080"/>
        <w:rPr>
          <w:b/>
        </w:rPr>
      </w:pPr>
    </w:p>
    <w:p w14:paraId="0B2F9E53" w14:textId="297C572B" w:rsidR="005D1C7E" w:rsidRDefault="00ED362B" w:rsidP="00B34B27">
      <w:pPr>
        <w:pStyle w:val="ListParagraph"/>
        <w:ind w:left="1080"/>
      </w:pPr>
      <w:r w:rsidRPr="00ED362B">
        <w:t xml:space="preserve">The Hawaii State Department of Health (DOH), Family Health Services Division (FHSD), Office of Primary Care and Rural Health (OPCRH), is seeking to procure services to design and implement a claims denials dashboard for a critical access hospital (CAH), and to provide training on the dashboard to </w:t>
      </w:r>
      <w:r>
        <w:t xml:space="preserve">key </w:t>
      </w:r>
      <w:r w:rsidRPr="00ED362B">
        <w:t>CAH staff.</w:t>
      </w:r>
    </w:p>
    <w:p w14:paraId="3CD99E75" w14:textId="77777777" w:rsidR="005D1C7E" w:rsidRDefault="005D1C7E" w:rsidP="005D1C7E"/>
    <w:p w14:paraId="03A0D336" w14:textId="77777777" w:rsidR="005D1C7E" w:rsidRDefault="005D1C7E" w:rsidP="005D1C7E">
      <w:pPr>
        <w:outlineLvl w:val="0"/>
        <w:rPr>
          <w:b/>
          <w:bCs/>
        </w:rPr>
      </w:pPr>
      <w:r>
        <w:rPr>
          <w:b/>
          <w:bCs/>
        </w:rPr>
        <w:t>II.</w:t>
      </w:r>
      <w:r>
        <w:rPr>
          <w:b/>
          <w:bCs/>
        </w:rPr>
        <w:tab/>
        <w:t>Scope of Services</w:t>
      </w:r>
    </w:p>
    <w:p w14:paraId="4BD376E3" w14:textId="77777777" w:rsidR="005D1C7E" w:rsidRDefault="005D1C7E" w:rsidP="005D1C7E">
      <w:pPr>
        <w:rPr>
          <w:b/>
          <w:bCs/>
        </w:rPr>
      </w:pPr>
    </w:p>
    <w:p w14:paraId="0A84CC1E" w14:textId="77777777" w:rsidR="005D1C7E" w:rsidRDefault="005D1C7E" w:rsidP="005D1C7E">
      <w:pPr>
        <w:ind w:left="720"/>
        <w:outlineLvl w:val="0"/>
      </w:pPr>
      <w:r>
        <w:rPr>
          <w:b/>
          <w:bCs/>
        </w:rPr>
        <w:t xml:space="preserve">A. </w:t>
      </w:r>
      <w:r>
        <w:rPr>
          <w:b/>
          <w:bCs/>
        </w:rPr>
        <w:tab/>
        <w:t>Specifications and Requirements</w:t>
      </w:r>
    </w:p>
    <w:p w14:paraId="239752B9" w14:textId="77777777" w:rsidR="005D1C7E" w:rsidRDefault="005D1C7E" w:rsidP="005D1C7E">
      <w:pPr>
        <w:ind w:left="720"/>
      </w:pPr>
    </w:p>
    <w:p w14:paraId="7F4D430B" w14:textId="615E74C0" w:rsidR="005D1C7E" w:rsidRPr="00DB73B5" w:rsidRDefault="005D1C7E" w:rsidP="002A1056">
      <w:pPr>
        <w:ind w:left="1440"/>
      </w:pPr>
      <w:r w:rsidRPr="00DB73B5">
        <w:t xml:space="preserve">The Bidder shall describe in detail how, from </w:t>
      </w:r>
      <w:r w:rsidR="002A1056">
        <w:t>June</w:t>
      </w:r>
      <w:r w:rsidR="00503335">
        <w:t xml:space="preserve"> </w:t>
      </w:r>
      <w:r w:rsidR="002A1056">
        <w:t>1</w:t>
      </w:r>
      <w:r w:rsidRPr="00DB73B5">
        <w:t>, 20</w:t>
      </w:r>
      <w:r w:rsidR="00964CC6" w:rsidRPr="00DB73B5">
        <w:t>2</w:t>
      </w:r>
      <w:r w:rsidR="002A1056">
        <w:t>6</w:t>
      </w:r>
      <w:r w:rsidRPr="00DB73B5">
        <w:t xml:space="preserve">, or upon DOH FHSD approval, through </w:t>
      </w:r>
      <w:r w:rsidR="00964CC6" w:rsidRPr="00DB73B5">
        <w:t>August</w:t>
      </w:r>
      <w:r w:rsidRPr="00DB73B5">
        <w:t xml:space="preserve"> 31, 20</w:t>
      </w:r>
      <w:r w:rsidR="00964CC6" w:rsidRPr="00DB73B5">
        <w:t>2</w:t>
      </w:r>
      <w:r w:rsidR="00F4273E">
        <w:t>6</w:t>
      </w:r>
      <w:r w:rsidRPr="00DB73B5">
        <w:t>, it will provide the following:</w:t>
      </w:r>
    </w:p>
    <w:p w14:paraId="5211F3E8" w14:textId="77777777" w:rsidR="005D1C7E" w:rsidRPr="00DB73B5" w:rsidRDefault="005D1C7E" w:rsidP="005D1C7E">
      <w:pPr>
        <w:ind w:left="1440"/>
      </w:pPr>
    </w:p>
    <w:p w14:paraId="7FB1C755" w14:textId="391B5D17" w:rsidR="002A1056" w:rsidRPr="002A1056" w:rsidRDefault="002A1056" w:rsidP="002A1056">
      <w:pPr>
        <w:pStyle w:val="BodyLeft"/>
        <w:numPr>
          <w:ilvl w:val="0"/>
          <w:numId w:val="8"/>
        </w:numPr>
        <w:jc w:val="left"/>
        <w:rPr>
          <w:rFonts w:asciiTheme="minorHAnsi" w:hAnsiTheme="minorHAnsi" w:cstheme="minorHAnsi"/>
          <w:sz w:val="24"/>
        </w:rPr>
      </w:pPr>
      <w:r w:rsidRPr="002A1056">
        <w:rPr>
          <w:rFonts w:asciiTheme="minorHAnsi" w:hAnsiTheme="minorHAnsi" w:cstheme="minorHAnsi"/>
          <w:sz w:val="24"/>
        </w:rPr>
        <w:t>Design and implement a claims denial dashboard tailored to a CAH’s environment, including the following activities and capabilities:</w:t>
      </w:r>
    </w:p>
    <w:p w14:paraId="6239030F" w14:textId="77777777" w:rsidR="002A1056" w:rsidRPr="002A1056" w:rsidRDefault="002A1056" w:rsidP="002A1056">
      <w:pPr>
        <w:pStyle w:val="BodyLeft"/>
        <w:numPr>
          <w:ilvl w:val="0"/>
          <w:numId w:val="4"/>
        </w:numPr>
        <w:jc w:val="left"/>
        <w:rPr>
          <w:rFonts w:asciiTheme="minorHAnsi" w:hAnsiTheme="minorHAnsi" w:cstheme="minorHAnsi"/>
          <w:sz w:val="24"/>
        </w:rPr>
      </w:pPr>
      <w:r w:rsidRPr="002A1056">
        <w:rPr>
          <w:rFonts w:asciiTheme="minorHAnsi" w:hAnsiTheme="minorHAnsi" w:cstheme="minorHAnsi"/>
          <w:sz w:val="24"/>
        </w:rPr>
        <w:t>Data Integration</w:t>
      </w:r>
    </w:p>
    <w:p w14:paraId="403747F7" w14:textId="77777777" w:rsidR="002A1056" w:rsidRPr="002A1056" w:rsidRDefault="002A1056" w:rsidP="002A1056">
      <w:pPr>
        <w:pStyle w:val="NoSpacing"/>
        <w:numPr>
          <w:ilvl w:val="0"/>
          <w:numId w:val="5"/>
        </w:numPr>
        <w:rPr>
          <w:rFonts w:cstheme="minorHAnsi"/>
          <w:sz w:val="24"/>
          <w:szCs w:val="24"/>
        </w:rPr>
      </w:pPr>
      <w:r w:rsidRPr="002A1056">
        <w:rPr>
          <w:rFonts w:cstheme="minorHAnsi"/>
          <w:sz w:val="24"/>
          <w:szCs w:val="24"/>
        </w:rPr>
        <w:t>Combine electronic medical record (EMR) data and payer remittance (835 or equivalent) files to create a unified denial dataset.</w:t>
      </w:r>
    </w:p>
    <w:p w14:paraId="23D0AFB1" w14:textId="77777777" w:rsidR="002A1056" w:rsidRPr="002A1056" w:rsidRDefault="002A1056" w:rsidP="002A1056">
      <w:pPr>
        <w:pStyle w:val="NoSpacing"/>
        <w:numPr>
          <w:ilvl w:val="0"/>
          <w:numId w:val="5"/>
        </w:numPr>
        <w:rPr>
          <w:rFonts w:cstheme="minorHAnsi"/>
          <w:sz w:val="24"/>
          <w:szCs w:val="24"/>
        </w:rPr>
      </w:pPr>
      <w:r w:rsidRPr="002A1056">
        <w:rPr>
          <w:rFonts w:cstheme="minorHAnsi"/>
          <w:sz w:val="24"/>
          <w:szCs w:val="24"/>
        </w:rPr>
        <w:t>Establish data mapping and validation processes necessary to support ongoing refreshes of denial data.</w:t>
      </w:r>
    </w:p>
    <w:p w14:paraId="17F0CE6D" w14:textId="77777777" w:rsidR="002A1056" w:rsidRPr="002A1056" w:rsidRDefault="002A1056" w:rsidP="002A1056">
      <w:pPr>
        <w:pStyle w:val="NoSpacing"/>
        <w:ind w:left="1080"/>
        <w:rPr>
          <w:rFonts w:cstheme="minorHAnsi"/>
          <w:sz w:val="24"/>
          <w:szCs w:val="24"/>
        </w:rPr>
      </w:pPr>
    </w:p>
    <w:p w14:paraId="0C2BFD20" w14:textId="77777777" w:rsidR="002A1056" w:rsidRPr="002A1056" w:rsidRDefault="002A1056" w:rsidP="002A1056">
      <w:pPr>
        <w:pStyle w:val="BodyLeft"/>
        <w:numPr>
          <w:ilvl w:val="0"/>
          <w:numId w:val="4"/>
        </w:numPr>
        <w:jc w:val="left"/>
        <w:rPr>
          <w:rFonts w:asciiTheme="minorHAnsi" w:hAnsiTheme="minorHAnsi" w:cstheme="minorHAnsi"/>
          <w:sz w:val="24"/>
        </w:rPr>
      </w:pPr>
      <w:r w:rsidRPr="002A1056">
        <w:rPr>
          <w:rFonts w:asciiTheme="minorHAnsi" w:hAnsiTheme="minorHAnsi" w:cstheme="minorHAnsi"/>
          <w:sz w:val="24"/>
        </w:rPr>
        <w:t>Denial Analytics &amp; Visualization</w:t>
      </w:r>
    </w:p>
    <w:p w14:paraId="0E9A59B8" w14:textId="77777777" w:rsidR="002A1056" w:rsidRPr="002A1056" w:rsidRDefault="002A1056" w:rsidP="001A0E8F">
      <w:pPr>
        <w:pStyle w:val="NoSpacing"/>
        <w:numPr>
          <w:ilvl w:val="0"/>
          <w:numId w:val="6"/>
        </w:numPr>
        <w:rPr>
          <w:rFonts w:cstheme="minorHAnsi"/>
          <w:sz w:val="24"/>
          <w:szCs w:val="24"/>
        </w:rPr>
      </w:pPr>
      <w:r w:rsidRPr="002A1056">
        <w:rPr>
          <w:rFonts w:cstheme="minorHAnsi"/>
          <w:sz w:val="24"/>
          <w:szCs w:val="24"/>
        </w:rPr>
        <w:t>Develop aggregate views of denials by, at a minimum:</w:t>
      </w:r>
    </w:p>
    <w:p w14:paraId="527097F2" w14:textId="77777777" w:rsidR="002A1056" w:rsidRPr="002A1056" w:rsidRDefault="002A1056" w:rsidP="001A0E8F">
      <w:pPr>
        <w:pStyle w:val="NoSpacing"/>
        <w:numPr>
          <w:ilvl w:val="1"/>
          <w:numId w:val="6"/>
        </w:numPr>
        <w:ind w:left="2880"/>
        <w:rPr>
          <w:rFonts w:cstheme="minorHAnsi"/>
          <w:sz w:val="24"/>
          <w:szCs w:val="24"/>
        </w:rPr>
      </w:pPr>
      <w:r w:rsidRPr="002A1056">
        <w:rPr>
          <w:rFonts w:cstheme="minorHAnsi"/>
          <w:sz w:val="24"/>
          <w:szCs w:val="24"/>
        </w:rPr>
        <w:t>Payer</w:t>
      </w:r>
    </w:p>
    <w:p w14:paraId="44821048" w14:textId="77777777" w:rsidR="002A1056" w:rsidRPr="002A1056" w:rsidRDefault="002A1056" w:rsidP="001A0E8F">
      <w:pPr>
        <w:pStyle w:val="NoSpacing"/>
        <w:numPr>
          <w:ilvl w:val="1"/>
          <w:numId w:val="6"/>
        </w:numPr>
        <w:ind w:left="2880"/>
        <w:rPr>
          <w:rFonts w:cstheme="minorHAnsi"/>
          <w:sz w:val="24"/>
          <w:szCs w:val="24"/>
        </w:rPr>
      </w:pPr>
      <w:r w:rsidRPr="002A1056">
        <w:rPr>
          <w:rFonts w:cstheme="minorHAnsi"/>
          <w:sz w:val="24"/>
          <w:szCs w:val="24"/>
        </w:rPr>
        <w:t>Service line</w:t>
      </w:r>
    </w:p>
    <w:p w14:paraId="4CB76D2D" w14:textId="77777777" w:rsidR="002A1056" w:rsidRPr="002A1056" w:rsidRDefault="002A1056" w:rsidP="001A0E8F">
      <w:pPr>
        <w:pStyle w:val="NoSpacing"/>
        <w:numPr>
          <w:ilvl w:val="1"/>
          <w:numId w:val="6"/>
        </w:numPr>
        <w:ind w:left="2880"/>
        <w:rPr>
          <w:rFonts w:cstheme="minorHAnsi"/>
          <w:sz w:val="24"/>
          <w:szCs w:val="24"/>
        </w:rPr>
      </w:pPr>
      <w:r w:rsidRPr="002A1056">
        <w:rPr>
          <w:rFonts w:cstheme="minorHAnsi"/>
          <w:sz w:val="24"/>
          <w:szCs w:val="24"/>
        </w:rPr>
        <w:t>Denial code/reason</w:t>
      </w:r>
    </w:p>
    <w:p w14:paraId="33E43B14" w14:textId="77777777" w:rsidR="002A1056" w:rsidRPr="002A1056" w:rsidRDefault="002A1056" w:rsidP="001A0E8F">
      <w:pPr>
        <w:pStyle w:val="NoSpacing"/>
        <w:numPr>
          <w:ilvl w:val="0"/>
          <w:numId w:val="6"/>
        </w:numPr>
        <w:rPr>
          <w:rFonts w:cstheme="minorHAnsi"/>
          <w:sz w:val="24"/>
          <w:szCs w:val="24"/>
        </w:rPr>
      </w:pPr>
      <w:r w:rsidRPr="002A1056">
        <w:rPr>
          <w:rFonts w:cstheme="minorHAnsi"/>
          <w:sz w:val="24"/>
          <w:szCs w:val="24"/>
        </w:rPr>
        <w:t>Enable drill-down capabilities from aggregate views to patient-encounter level details to support operational review and follow-up.</w:t>
      </w:r>
    </w:p>
    <w:p w14:paraId="55BB3F0A" w14:textId="77777777" w:rsidR="002A1056" w:rsidRPr="002A1056" w:rsidRDefault="002A1056" w:rsidP="001A0E8F">
      <w:pPr>
        <w:pStyle w:val="NoSpacing"/>
        <w:numPr>
          <w:ilvl w:val="0"/>
          <w:numId w:val="6"/>
        </w:numPr>
        <w:rPr>
          <w:rFonts w:cstheme="minorHAnsi"/>
          <w:sz w:val="24"/>
          <w:szCs w:val="24"/>
        </w:rPr>
      </w:pPr>
      <w:r w:rsidRPr="002A1056">
        <w:rPr>
          <w:rFonts w:cstheme="minorHAnsi"/>
          <w:sz w:val="24"/>
          <w:szCs w:val="24"/>
        </w:rPr>
        <w:t>Incorporate standard filtering and segmentation (e.g., date range, location, service type) to allow users to explore denial trends over time.</w:t>
      </w:r>
    </w:p>
    <w:p w14:paraId="0B6E3522" w14:textId="77777777" w:rsidR="002A1056" w:rsidRPr="002A1056" w:rsidRDefault="002A1056" w:rsidP="001A0E8F">
      <w:pPr>
        <w:pStyle w:val="NoSpacing"/>
        <w:ind w:left="2160"/>
        <w:rPr>
          <w:rFonts w:cstheme="minorHAnsi"/>
          <w:sz w:val="24"/>
          <w:szCs w:val="24"/>
        </w:rPr>
      </w:pPr>
    </w:p>
    <w:p w14:paraId="1DF90C4E" w14:textId="77777777" w:rsidR="002A1056" w:rsidRPr="002A1056" w:rsidRDefault="002A1056" w:rsidP="002A1056">
      <w:pPr>
        <w:pStyle w:val="BodyLeft"/>
        <w:numPr>
          <w:ilvl w:val="0"/>
          <w:numId w:val="4"/>
        </w:numPr>
        <w:jc w:val="left"/>
        <w:rPr>
          <w:rFonts w:asciiTheme="minorHAnsi" w:hAnsiTheme="minorHAnsi" w:cstheme="minorHAnsi"/>
          <w:sz w:val="24"/>
        </w:rPr>
      </w:pPr>
      <w:r w:rsidRPr="002A1056">
        <w:rPr>
          <w:rFonts w:asciiTheme="minorHAnsi" w:hAnsiTheme="minorHAnsi" w:cstheme="minorHAnsi"/>
          <w:sz w:val="24"/>
        </w:rPr>
        <w:t>Workflow Attribution (High-Level)</w:t>
      </w:r>
    </w:p>
    <w:p w14:paraId="7659D397" w14:textId="77777777" w:rsidR="002A1056" w:rsidRPr="002A1056" w:rsidRDefault="002A1056" w:rsidP="002A1056">
      <w:pPr>
        <w:pStyle w:val="NoSpacing"/>
        <w:numPr>
          <w:ilvl w:val="0"/>
          <w:numId w:val="7"/>
        </w:numPr>
        <w:rPr>
          <w:rFonts w:cstheme="minorHAnsi"/>
          <w:sz w:val="24"/>
          <w:szCs w:val="24"/>
        </w:rPr>
      </w:pPr>
      <w:r w:rsidRPr="002A1056">
        <w:rPr>
          <w:rFonts w:cstheme="minorHAnsi"/>
          <w:sz w:val="24"/>
          <w:szCs w:val="24"/>
        </w:rPr>
        <w:lastRenderedPageBreak/>
        <w:t>Within the dashboard, provide high-level attribution of denied claims back to major components of the revenue cycle workflow (e.g., registration, coding, billing, follow-up) to support operational awareness and prioritization.</w:t>
      </w:r>
    </w:p>
    <w:p w14:paraId="6F173E17" w14:textId="77777777" w:rsidR="002A1056" w:rsidRPr="002A1056" w:rsidRDefault="002A1056" w:rsidP="002A1056">
      <w:pPr>
        <w:pStyle w:val="NoSpacing"/>
        <w:numPr>
          <w:ilvl w:val="0"/>
          <w:numId w:val="7"/>
        </w:numPr>
        <w:rPr>
          <w:rFonts w:cstheme="minorHAnsi"/>
          <w:sz w:val="24"/>
          <w:szCs w:val="24"/>
        </w:rPr>
      </w:pPr>
      <w:r w:rsidRPr="002A1056">
        <w:rPr>
          <w:rFonts w:cstheme="minorHAnsi"/>
          <w:sz w:val="24"/>
          <w:szCs w:val="24"/>
        </w:rPr>
        <w:t>Present these attributions in a manner that is understandable to CAH leadership and staff, recognizing varying levels of data and analytics experience.</w:t>
      </w:r>
    </w:p>
    <w:p w14:paraId="4C2D574F" w14:textId="77777777" w:rsidR="002A1056" w:rsidRDefault="002A1056" w:rsidP="002A1056">
      <w:pPr>
        <w:pStyle w:val="NoSpacing"/>
        <w:rPr>
          <w:rFonts w:cstheme="minorHAnsi"/>
          <w:sz w:val="24"/>
          <w:szCs w:val="24"/>
        </w:rPr>
      </w:pPr>
    </w:p>
    <w:p w14:paraId="7F0AEEDF" w14:textId="1DD2DAD2" w:rsidR="006B5908" w:rsidRPr="006B5908" w:rsidRDefault="006B5908" w:rsidP="006B5908">
      <w:pPr>
        <w:pStyle w:val="NoSpacing"/>
        <w:numPr>
          <w:ilvl w:val="0"/>
          <w:numId w:val="8"/>
        </w:numPr>
        <w:rPr>
          <w:rFonts w:cstheme="minorHAnsi"/>
        </w:rPr>
      </w:pPr>
      <w:r w:rsidRPr="006B5908">
        <w:rPr>
          <w:rFonts w:cstheme="minorHAnsi"/>
        </w:rPr>
        <w:t>The vendor will also provide focused training to ensure that the CAH’s staff understands how to us the dashboard in their day-to-day work. Activities will include:</w:t>
      </w:r>
    </w:p>
    <w:p w14:paraId="617AE93B" w14:textId="77777777" w:rsidR="006B5908" w:rsidRPr="006B5908" w:rsidRDefault="006B5908" w:rsidP="006B5908">
      <w:pPr>
        <w:pStyle w:val="NoSpacing"/>
        <w:rPr>
          <w:rFonts w:cstheme="minorHAnsi"/>
        </w:rPr>
      </w:pPr>
    </w:p>
    <w:p w14:paraId="543B5FBF" w14:textId="77777777" w:rsidR="006B5908" w:rsidRDefault="006B5908" w:rsidP="006B5908">
      <w:pPr>
        <w:pStyle w:val="NoSpacing"/>
        <w:numPr>
          <w:ilvl w:val="0"/>
          <w:numId w:val="9"/>
        </w:numPr>
        <w:rPr>
          <w:rFonts w:cstheme="minorHAnsi"/>
        </w:rPr>
      </w:pPr>
      <w:r w:rsidRPr="006B5908">
        <w:rPr>
          <w:rFonts w:cstheme="minorHAnsi"/>
        </w:rPr>
        <w:t>Facilitate training sessions with key staff to walk through the dashboard, including how to navigate views, apply filters, and review denial details.</w:t>
      </w:r>
    </w:p>
    <w:p w14:paraId="741C49C0" w14:textId="325A7B5D" w:rsidR="00585AD3" w:rsidRPr="006B5908" w:rsidRDefault="006B5908" w:rsidP="006B5908">
      <w:pPr>
        <w:pStyle w:val="NoSpacing"/>
        <w:numPr>
          <w:ilvl w:val="0"/>
          <w:numId w:val="9"/>
        </w:numPr>
        <w:rPr>
          <w:rFonts w:cstheme="minorHAnsi"/>
        </w:rPr>
      </w:pPr>
      <w:r w:rsidRPr="006B5908">
        <w:rPr>
          <w:rFonts w:cstheme="minorHAnsi"/>
          <w:sz w:val="24"/>
          <w:szCs w:val="24"/>
        </w:rPr>
        <w:t>Confirm that designated users understand how to interpret the core denial metrics and visuals presented in the dashboard so they can use the tool to support denial management and revenue integrity activities.</w:t>
      </w:r>
    </w:p>
    <w:p w14:paraId="7F4E942D" w14:textId="77777777" w:rsidR="006B5908" w:rsidRDefault="006B5908" w:rsidP="006B5908">
      <w:pPr>
        <w:pStyle w:val="NoSpacing"/>
        <w:rPr>
          <w:rFonts w:cstheme="minorHAnsi"/>
          <w:sz w:val="24"/>
          <w:szCs w:val="24"/>
        </w:rPr>
      </w:pPr>
    </w:p>
    <w:p w14:paraId="41E3355A" w14:textId="6AC33FDF" w:rsidR="006B5908" w:rsidRPr="006B5908" w:rsidRDefault="006B5908" w:rsidP="006B5908">
      <w:pPr>
        <w:pStyle w:val="NoSpacing"/>
        <w:ind w:left="1440"/>
        <w:rPr>
          <w:rFonts w:cstheme="minorHAnsi"/>
        </w:rPr>
      </w:pPr>
      <w:r w:rsidRPr="006B5908">
        <w:rPr>
          <w:rFonts w:cstheme="minorHAnsi"/>
        </w:rPr>
        <w:t>By the completion of the project, there will be delivered a function</w:t>
      </w:r>
      <w:r>
        <w:rPr>
          <w:rFonts w:cstheme="minorHAnsi"/>
        </w:rPr>
        <w:t>al</w:t>
      </w:r>
      <w:r w:rsidRPr="006B5908">
        <w:rPr>
          <w:rFonts w:cstheme="minorHAnsi"/>
        </w:rPr>
        <w:t xml:space="preserve"> claims denial dashboard that the CAH can use to monitor denial trends, communicate denial performance, and support internal decision-making related to revenue integrity.</w:t>
      </w:r>
    </w:p>
    <w:p w14:paraId="41F41E5B" w14:textId="77777777" w:rsidR="006B5908" w:rsidRPr="002A1056" w:rsidRDefault="006B5908" w:rsidP="006B5908">
      <w:pPr>
        <w:pStyle w:val="NoSpacing"/>
        <w:rPr>
          <w:rFonts w:cstheme="minorHAnsi"/>
          <w:sz w:val="24"/>
          <w:szCs w:val="24"/>
        </w:rPr>
      </w:pPr>
    </w:p>
    <w:p w14:paraId="6772EADE" w14:textId="77777777" w:rsidR="005D1C7E" w:rsidRDefault="005D1C7E" w:rsidP="005D1C7E">
      <w:pPr>
        <w:ind w:left="1440"/>
      </w:pPr>
    </w:p>
    <w:p w14:paraId="3EA93F22" w14:textId="77777777" w:rsidR="005D1C7E" w:rsidRDefault="005D1C7E" w:rsidP="005D1C7E">
      <w:pPr>
        <w:ind w:left="720"/>
        <w:outlineLvl w:val="0"/>
      </w:pPr>
      <w:r>
        <w:rPr>
          <w:b/>
          <w:bCs/>
        </w:rPr>
        <w:t>B.</w:t>
      </w:r>
      <w:r>
        <w:rPr>
          <w:b/>
          <w:bCs/>
        </w:rPr>
        <w:tab/>
        <w:t>Period of Performance</w:t>
      </w:r>
    </w:p>
    <w:p w14:paraId="7DE7D82F" w14:textId="77777777" w:rsidR="005D1C7E" w:rsidRDefault="005D1C7E" w:rsidP="005D1C7E">
      <w:pPr>
        <w:ind w:left="720"/>
      </w:pPr>
    </w:p>
    <w:p w14:paraId="425D854D" w14:textId="0CD17AF5" w:rsidR="005D1C7E" w:rsidRDefault="005D1C7E" w:rsidP="005D1C7E">
      <w:pPr>
        <w:ind w:left="720"/>
        <w:outlineLvl w:val="0"/>
      </w:pPr>
      <w:r>
        <w:tab/>
        <w:t xml:space="preserve">The period of performance is from </w:t>
      </w:r>
      <w:r w:rsidR="006B5908">
        <w:t>June</w:t>
      </w:r>
      <w:r>
        <w:t xml:space="preserve"> </w:t>
      </w:r>
      <w:r w:rsidR="00503335">
        <w:t>1</w:t>
      </w:r>
      <w:r>
        <w:t xml:space="preserve">, </w:t>
      </w:r>
      <w:proofErr w:type="gramStart"/>
      <w:r>
        <w:t>20</w:t>
      </w:r>
      <w:r w:rsidR="00964CC6">
        <w:t>2</w:t>
      </w:r>
      <w:r w:rsidR="006B5908">
        <w:t>6</w:t>
      </w:r>
      <w:proofErr w:type="gramEnd"/>
      <w:r>
        <w:t xml:space="preserve"> to </w:t>
      </w:r>
      <w:r w:rsidR="00964CC6">
        <w:t>August</w:t>
      </w:r>
      <w:r>
        <w:t xml:space="preserve"> 31, 20</w:t>
      </w:r>
      <w:r w:rsidR="00964CC6">
        <w:t>2</w:t>
      </w:r>
      <w:r w:rsidR="00F4273E">
        <w:t>6</w:t>
      </w:r>
      <w:r>
        <w:t>.</w:t>
      </w:r>
    </w:p>
    <w:p w14:paraId="18CFA920" w14:textId="77777777" w:rsidR="005D1C7E" w:rsidRDefault="005D1C7E" w:rsidP="005D1C7E">
      <w:pPr>
        <w:ind w:left="720"/>
      </w:pPr>
    </w:p>
    <w:p w14:paraId="7197F568" w14:textId="77777777" w:rsidR="005D1C7E" w:rsidRDefault="005D1C7E" w:rsidP="005D1C7E">
      <w:pPr>
        <w:outlineLvl w:val="0"/>
      </w:pPr>
      <w:r>
        <w:rPr>
          <w:b/>
          <w:bCs/>
        </w:rPr>
        <w:t>III.</w:t>
      </w:r>
      <w:r>
        <w:rPr>
          <w:b/>
          <w:bCs/>
        </w:rPr>
        <w:tab/>
        <w:t>Experience of Capability</w:t>
      </w:r>
    </w:p>
    <w:p w14:paraId="6DAE8D3E" w14:textId="77777777" w:rsidR="005D1C7E" w:rsidRDefault="005D1C7E" w:rsidP="005D1C7E"/>
    <w:p w14:paraId="5C6D641B" w14:textId="77777777" w:rsidR="005D1C7E" w:rsidRDefault="005D1C7E" w:rsidP="005D1C7E">
      <w:pPr>
        <w:ind w:left="720"/>
      </w:pPr>
      <w:r>
        <w:t>The awarded vendor:</w:t>
      </w:r>
    </w:p>
    <w:p w14:paraId="6BA63EE4" w14:textId="77777777" w:rsidR="005D1C7E" w:rsidRDefault="005D1C7E" w:rsidP="005D1C7E">
      <w:pPr>
        <w:ind w:left="720"/>
      </w:pPr>
    </w:p>
    <w:p w14:paraId="63C79DEC" w14:textId="77777777" w:rsidR="005D1C7E" w:rsidRDefault="005D1C7E" w:rsidP="005D1C7E">
      <w:pPr>
        <w:ind w:left="1440" w:hanging="720"/>
      </w:pPr>
      <w:r>
        <w:t>1.</w:t>
      </w:r>
      <w:r>
        <w:tab/>
        <w:t>Must demonstrate a thorough understanding of the purpose and scope of this service, as well as demonstrate necessary knowledge, skills, abilities, experience relating to the delivery of the proposed services. The applicant shall have verifiable relevant experience for the last seven (7) years in providing service activities.</w:t>
      </w:r>
    </w:p>
    <w:p w14:paraId="7C02528E" w14:textId="77777777" w:rsidR="005D1C7E" w:rsidRDefault="005D1C7E" w:rsidP="005D1C7E">
      <w:pPr>
        <w:ind w:left="1440" w:hanging="720"/>
      </w:pPr>
    </w:p>
    <w:p w14:paraId="0025FA0A" w14:textId="77777777" w:rsidR="005D1C7E" w:rsidRDefault="005D1C7E" w:rsidP="005D1C7E">
      <w:pPr>
        <w:ind w:left="1440" w:hanging="720"/>
      </w:pPr>
      <w:r>
        <w:t>2.</w:t>
      </w:r>
      <w:r>
        <w:tab/>
        <w:t>Shall provide expertise through regularly scheduled discussions with the OPCRH, which may occur face-to-face, by phone, or by electronic means of communication.</w:t>
      </w:r>
    </w:p>
    <w:p w14:paraId="4BF60D33" w14:textId="77777777" w:rsidR="005D1C7E" w:rsidRDefault="005D1C7E" w:rsidP="005D1C7E">
      <w:pPr>
        <w:ind w:left="1440" w:hanging="720"/>
      </w:pPr>
    </w:p>
    <w:p w14:paraId="396546E1" w14:textId="5B66B702" w:rsidR="005D1C7E" w:rsidRDefault="005D1C7E" w:rsidP="005D1C7E">
      <w:pPr>
        <w:ind w:left="1440" w:hanging="720"/>
      </w:pPr>
      <w:r>
        <w:t>3.</w:t>
      </w:r>
      <w:r>
        <w:tab/>
        <w:t xml:space="preserve">Shall demonstrate necessary skills, abilities relating to the delivery of the proposed services by providing a description of projects and/or contracts pertinent to the proposed services. </w:t>
      </w:r>
    </w:p>
    <w:p w14:paraId="7267056A" w14:textId="045B9E75" w:rsidR="005D1C7E" w:rsidRDefault="005D1C7E" w:rsidP="00344D24"/>
    <w:p w14:paraId="191176F6" w14:textId="047C7B16" w:rsidR="000D13B3" w:rsidRDefault="00344D24" w:rsidP="00344D24">
      <w:pPr>
        <w:ind w:left="1440" w:hanging="720"/>
      </w:pPr>
      <w:r>
        <w:t>4</w:t>
      </w:r>
      <w:r w:rsidR="005D1C7E">
        <w:t>.</w:t>
      </w:r>
      <w:r w:rsidR="005D1C7E">
        <w:tab/>
        <w:t>Must demonstrate the necessary requirements to contract with the DOH and have knowledge and familiarity working within the context of DOH policies, rules, and regulations related to procurement processes.</w:t>
      </w:r>
    </w:p>
    <w:p w14:paraId="57F1BF74" w14:textId="77777777" w:rsidR="005D1C7E" w:rsidRDefault="005D1C7E" w:rsidP="005D1C7E"/>
    <w:p w14:paraId="704AA845" w14:textId="77777777" w:rsidR="005D1C7E" w:rsidRDefault="005D1C7E" w:rsidP="005D1C7E">
      <w:pPr>
        <w:outlineLvl w:val="0"/>
      </w:pPr>
      <w:r>
        <w:rPr>
          <w:b/>
          <w:bCs/>
        </w:rPr>
        <w:t>IV.</w:t>
      </w:r>
      <w:r>
        <w:rPr>
          <w:b/>
          <w:bCs/>
        </w:rPr>
        <w:tab/>
        <w:t>Compensation and Payment</w:t>
      </w:r>
    </w:p>
    <w:p w14:paraId="7B2644D1" w14:textId="77777777" w:rsidR="005D1C7E" w:rsidRDefault="005D1C7E" w:rsidP="005D1C7E"/>
    <w:p w14:paraId="062AF98B" w14:textId="77777777" w:rsidR="005D1C7E" w:rsidRDefault="005D1C7E" w:rsidP="005D1C7E">
      <w:pPr>
        <w:outlineLvl w:val="0"/>
      </w:pPr>
      <w:r>
        <w:rPr>
          <w:b/>
          <w:bCs/>
        </w:rPr>
        <w:tab/>
        <w:t>A.</w:t>
      </w:r>
      <w:r>
        <w:rPr>
          <w:b/>
          <w:bCs/>
        </w:rPr>
        <w:tab/>
        <w:t>Submitting a Proposal</w:t>
      </w:r>
    </w:p>
    <w:p w14:paraId="39B40776" w14:textId="77777777" w:rsidR="005D1C7E" w:rsidRDefault="005D1C7E" w:rsidP="005D1C7E"/>
    <w:p w14:paraId="4A8F1C06" w14:textId="148D61C7" w:rsidR="005D1C7E" w:rsidRDefault="005D1C7E" w:rsidP="005D1C7E">
      <w:pPr>
        <w:ind w:left="2160" w:hanging="720"/>
      </w:pPr>
      <w:r>
        <w:t>1.</w:t>
      </w:r>
      <w:r>
        <w:tab/>
        <w:t xml:space="preserve">Submit a proposal for following the requirements of the scope of work to provide the requested services for the period of </w:t>
      </w:r>
      <w:r w:rsidR="00344D24">
        <w:t>June</w:t>
      </w:r>
      <w:r>
        <w:t xml:space="preserve"> </w:t>
      </w:r>
      <w:r w:rsidR="00344D24">
        <w:t>1</w:t>
      </w:r>
      <w:r>
        <w:t xml:space="preserve">, </w:t>
      </w:r>
      <w:proofErr w:type="gramStart"/>
      <w:r>
        <w:t>20</w:t>
      </w:r>
      <w:r w:rsidR="00964CC6">
        <w:t>2</w:t>
      </w:r>
      <w:r w:rsidR="00344D24">
        <w:t>6</w:t>
      </w:r>
      <w:proofErr w:type="gramEnd"/>
      <w:r>
        <w:t xml:space="preserve"> to </w:t>
      </w:r>
      <w:r w:rsidR="00964CC6">
        <w:t>August</w:t>
      </w:r>
      <w:r>
        <w:t xml:space="preserve"> 31, 20</w:t>
      </w:r>
      <w:r w:rsidR="00964CC6">
        <w:t>2</w:t>
      </w:r>
      <w:r w:rsidR="000D13B3">
        <w:t>6</w:t>
      </w:r>
      <w:r>
        <w:t>;</w:t>
      </w:r>
    </w:p>
    <w:p w14:paraId="6F32EA11" w14:textId="77777777" w:rsidR="005D1C7E" w:rsidRDefault="005D1C7E" w:rsidP="005D1C7E">
      <w:pPr>
        <w:ind w:left="2160" w:hanging="720"/>
      </w:pPr>
    </w:p>
    <w:p w14:paraId="0F4A90DB" w14:textId="197A2414" w:rsidR="005D1C7E" w:rsidRDefault="005D1C7E" w:rsidP="005D1C7E">
      <w:pPr>
        <w:ind w:left="2160" w:hanging="720"/>
      </w:pPr>
      <w:r>
        <w:t>2.</w:t>
      </w:r>
      <w:r>
        <w:tab/>
      </w:r>
      <w:r w:rsidR="001C387F">
        <w:t xml:space="preserve">A lump sum budget </w:t>
      </w:r>
      <w:r w:rsidR="00531EAC">
        <w:t xml:space="preserve">is </w:t>
      </w:r>
      <w:r w:rsidR="001C387F">
        <w:t xml:space="preserve">not </w:t>
      </w:r>
      <w:r w:rsidR="00777512">
        <w:t>to exceed</w:t>
      </w:r>
      <w:r>
        <w:t xml:space="preserve"> $</w:t>
      </w:r>
      <w:r w:rsidR="00344D24">
        <w:t>1</w:t>
      </w:r>
      <w:r w:rsidR="00585AD3">
        <w:t>8</w:t>
      </w:r>
      <w:r w:rsidR="00531EAC">
        <w:t>,</w:t>
      </w:r>
      <w:r w:rsidR="000D13B3">
        <w:t>0</w:t>
      </w:r>
      <w:r w:rsidR="00531EAC">
        <w:t>00</w:t>
      </w:r>
      <w:r>
        <w:t xml:space="preserve"> for the entire project. The lump sum bid is negotiable and is dependent on the needs of the OPCRH. To estimate costs for the lump sum bid, please review Section II. Specification and Requirements, </w:t>
      </w:r>
      <w:r w:rsidRPr="005F2BAE">
        <w:t>items 1</w:t>
      </w:r>
      <w:r w:rsidR="005F2BAE">
        <w:t>–</w:t>
      </w:r>
      <w:proofErr w:type="gramStart"/>
      <w:r w:rsidR="005F2BAE" w:rsidRPr="005F2BAE">
        <w:t>10</w:t>
      </w:r>
      <w:r>
        <w:t>;</w:t>
      </w:r>
      <w:proofErr w:type="gramEnd"/>
    </w:p>
    <w:p w14:paraId="3AA3CCA5" w14:textId="77777777" w:rsidR="005D1C7E" w:rsidRDefault="005D1C7E" w:rsidP="005D1C7E"/>
    <w:p w14:paraId="38EE9A6D" w14:textId="77777777" w:rsidR="005D1C7E" w:rsidRDefault="005D1C7E" w:rsidP="005D1C7E">
      <w:pPr>
        <w:ind w:left="2160" w:hanging="720"/>
      </w:pPr>
      <w:r>
        <w:t>3.</w:t>
      </w:r>
      <w:r>
        <w:tab/>
        <w:t>The attached Cost and Timeline Proposal must be completed and submitted as a part of the bidder’s response to this solicitation.</w:t>
      </w:r>
    </w:p>
    <w:p w14:paraId="34A72230" w14:textId="77777777" w:rsidR="005D1C7E" w:rsidRDefault="005D1C7E" w:rsidP="005D1C7E">
      <w:pPr>
        <w:ind w:left="2160" w:hanging="720"/>
      </w:pPr>
    </w:p>
    <w:p w14:paraId="0AD75612" w14:textId="7F4C80E2" w:rsidR="005D1C7E" w:rsidRDefault="005D1C7E" w:rsidP="005D1C7E">
      <w:pPr>
        <w:ind w:left="2160" w:hanging="720"/>
      </w:pPr>
      <w:r>
        <w:t>4.</w:t>
      </w:r>
      <w:r>
        <w:tab/>
        <w:t xml:space="preserve">For technical assistance with </w:t>
      </w:r>
      <w:proofErr w:type="spellStart"/>
      <w:r>
        <w:t>HIeP</w:t>
      </w:r>
      <w:r w:rsidR="00662BC7">
        <w:t>RO</w:t>
      </w:r>
      <w:proofErr w:type="spellEnd"/>
      <w:r>
        <w:t xml:space="preserve">, </w:t>
      </w:r>
      <w:r w:rsidRPr="006A29B6">
        <w:t>please call the Hawaii Information Consortium at 808-695-4620 or send email to</w:t>
      </w:r>
      <w:r>
        <w:t xml:space="preserve"> hiepro@hawaii.gov.</w:t>
      </w:r>
    </w:p>
    <w:p w14:paraId="020DA0B9" w14:textId="77777777" w:rsidR="005D1C7E" w:rsidRDefault="005D1C7E" w:rsidP="005D1C7E"/>
    <w:p w14:paraId="5FDB84D0" w14:textId="77777777" w:rsidR="005D1C7E" w:rsidRDefault="005D1C7E" w:rsidP="005D1C7E">
      <w:pPr>
        <w:outlineLvl w:val="0"/>
      </w:pPr>
      <w:r>
        <w:tab/>
      </w:r>
      <w:r>
        <w:rPr>
          <w:b/>
          <w:bCs/>
        </w:rPr>
        <w:t>B.</w:t>
      </w:r>
      <w:r>
        <w:rPr>
          <w:b/>
          <w:bCs/>
        </w:rPr>
        <w:tab/>
        <w:t>Procedure for Invoicing</w:t>
      </w:r>
    </w:p>
    <w:p w14:paraId="038314D5" w14:textId="77777777" w:rsidR="005D1C7E" w:rsidRDefault="005D1C7E" w:rsidP="005D1C7E"/>
    <w:p w14:paraId="56C2DDC2" w14:textId="4958BBE9" w:rsidR="005D1C7E" w:rsidRDefault="005D1C7E" w:rsidP="005D1C7E">
      <w:pPr>
        <w:ind w:left="1440"/>
      </w:pPr>
      <w:r>
        <w:t>The Awardee shall submit invoices based upon the completion of deliverables as specified in the Cost and Timeline Proposal [see last page].</w:t>
      </w:r>
    </w:p>
    <w:p w14:paraId="0CC24607" w14:textId="77777777" w:rsidR="005D1C7E" w:rsidRDefault="005D1C7E" w:rsidP="005D1C7E"/>
    <w:p w14:paraId="32FD4EAF" w14:textId="77777777" w:rsidR="005F0A40" w:rsidRDefault="005D1C7E" w:rsidP="005D1C7E">
      <w:pPr>
        <w:outlineLvl w:val="0"/>
      </w:pPr>
      <w:r>
        <w:tab/>
      </w:r>
    </w:p>
    <w:p w14:paraId="14053943" w14:textId="6C2DC577" w:rsidR="005D1C7E" w:rsidRDefault="005D1C7E" w:rsidP="005F0A40">
      <w:pPr>
        <w:ind w:firstLine="720"/>
        <w:outlineLvl w:val="0"/>
      </w:pPr>
      <w:r>
        <w:rPr>
          <w:b/>
          <w:bCs/>
        </w:rPr>
        <w:t>C.</w:t>
      </w:r>
      <w:r>
        <w:rPr>
          <w:b/>
          <w:bCs/>
        </w:rPr>
        <w:tab/>
        <w:t>Form of Payment</w:t>
      </w:r>
    </w:p>
    <w:p w14:paraId="27727417" w14:textId="77777777" w:rsidR="005D1C7E" w:rsidRDefault="005D1C7E" w:rsidP="005D1C7E">
      <w:r>
        <w:tab/>
      </w:r>
      <w:r>
        <w:tab/>
      </w:r>
    </w:p>
    <w:p w14:paraId="6CDC6B66" w14:textId="7FB3614A" w:rsidR="005D1C7E" w:rsidRDefault="005D1C7E" w:rsidP="005D1C7E">
      <w:pPr>
        <w:ind w:left="1440"/>
      </w:pPr>
      <w:r>
        <w:t>The Awardee shall be equipped to accept State purchase orders as a form of payment.</w:t>
      </w:r>
    </w:p>
    <w:p w14:paraId="5F11081C" w14:textId="77777777" w:rsidR="005D1C7E" w:rsidRDefault="005D1C7E" w:rsidP="005D1C7E"/>
    <w:p w14:paraId="2B711548" w14:textId="77777777" w:rsidR="005D1C7E" w:rsidRDefault="005D1C7E" w:rsidP="005D1C7E">
      <w:pPr>
        <w:outlineLvl w:val="0"/>
      </w:pPr>
      <w:r>
        <w:rPr>
          <w:b/>
          <w:bCs/>
        </w:rPr>
        <w:tab/>
        <w:t>D.</w:t>
      </w:r>
      <w:r>
        <w:rPr>
          <w:b/>
          <w:bCs/>
        </w:rPr>
        <w:tab/>
        <w:t>Fee to Hawaii Information Consortium (HIC)</w:t>
      </w:r>
    </w:p>
    <w:p w14:paraId="2C4A2F58" w14:textId="77777777" w:rsidR="005D1C7E" w:rsidRDefault="005D1C7E" w:rsidP="005D1C7E"/>
    <w:p w14:paraId="350701AF" w14:textId="77777777" w:rsidR="005D1C7E" w:rsidRDefault="005D1C7E" w:rsidP="005D1C7E">
      <w:pPr>
        <w:ind w:left="1440"/>
      </w:pPr>
      <w:r>
        <w:t>Please be advised that the Awarded Vendor will be responsible to pay HIC a fee of 0.75% of the award. HIC will bill you directly via e-mail and you can make payment by sending a check via regular mail.</w:t>
      </w:r>
    </w:p>
    <w:p w14:paraId="68D871AF" w14:textId="77777777" w:rsidR="005D1C7E" w:rsidRDefault="005D1C7E" w:rsidP="005D1C7E"/>
    <w:p w14:paraId="528E41FB" w14:textId="77777777" w:rsidR="005D1C7E" w:rsidRDefault="005D1C7E" w:rsidP="005D1C7E">
      <w:pPr>
        <w:outlineLvl w:val="0"/>
      </w:pPr>
      <w:r>
        <w:tab/>
      </w:r>
      <w:r>
        <w:rPr>
          <w:b/>
          <w:bCs/>
        </w:rPr>
        <w:t>E.</w:t>
      </w:r>
      <w:r>
        <w:rPr>
          <w:b/>
          <w:bCs/>
        </w:rPr>
        <w:tab/>
        <w:t>Hawaii Compliance Express (HCE)</w:t>
      </w:r>
    </w:p>
    <w:p w14:paraId="36861A3E" w14:textId="77777777" w:rsidR="005D1C7E" w:rsidRDefault="005D1C7E" w:rsidP="005D1C7E"/>
    <w:p w14:paraId="05761BFE" w14:textId="68BCADD9" w:rsidR="00A328C9" w:rsidRDefault="005D1C7E" w:rsidP="005D1C7E">
      <w:pPr>
        <w:ind w:left="1440"/>
      </w:pPr>
      <w:r w:rsidRPr="00DB48D5">
        <w:lastRenderedPageBreak/>
        <w:t>State agencies can award amounts of $2,500.00 or greater only to those companies that are registered with HCE. The HCE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Hawaii Revised Statutes (HRS) §103D-310(c) and Hawaii Administrative Rules (HAR) §3-122- 112. To get started, a Taxpayer Identification Number (FEIN or SSN), Hawaii Tax ID#, Unemployment Insurance Identification number (UI ID#), if applicable, and a valid credit card for the $12 annual registration fee will be needed apply for the HCE service. Companies can register at</w:t>
      </w:r>
      <w:r w:rsidR="000B28C2">
        <w:t xml:space="preserve"> </w:t>
      </w:r>
      <w:hyperlink r:id="rId8" w:history="1">
        <w:r w:rsidR="000B28C2" w:rsidRPr="001C260B">
          <w:rPr>
            <w:rStyle w:val="Hyperlink"/>
          </w:rPr>
          <w:t>https://vendors.ehawaii.gov/hce/splash/welcome.html</w:t>
        </w:r>
      </w:hyperlink>
    </w:p>
    <w:p w14:paraId="51A9911E" w14:textId="22AC831E" w:rsidR="005D1C7E" w:rsidRDefault="005D1C7E" w:rsidP="005D1C7E">
      <w:pPr>
        <w:ind w:left="1440"/>
      </w:pPr>
      <w:r w:rsidRPr="00DB48D5">
        <w:t xml:space="preserve"> </w:t>
      </w:r>
      <w:r w:rsidR="00A328C9">
        <w:t>a</w:t>
      </w:r>
      <w:r w:rsidRPr="00DB48D5">
        <w:t>nd click on the Frequently Asked Questions link for further details. For assistance with questions on HCE registration, please call the Hawaii Information Consortium at 808-695-4620</w:t>
      </w:r>
      <w:r w:rsidR="00383177">
        <w:t xml:space="preserve"> or email </w:t>
      </w:r>
      <w:hyperlink r:id="rId9" w:history="1">
        <w:r w:rsidR="00383177" w:rsidRPr="001C260B">
          <w:rPr>
            <w:rStyle w:val="Hyperlink"/>
          </w:rPr>
          <w:t>hiepro@hawaii.gov</w:t>
        </w:r>
      </w:hyperlink>
      <w:r w:rsidR="00383177">
        <w:t>.</w:t>
      </w:r>
    </w:p>
    <w:p w14:paraId="6CA7D3EE" w14:textId="77777777" w:rsidR="00383177" w:rsidRDefault="00383177" w:rsidP="005D1C7E">
      <w:pPr>
        <w:ind w:left="1440"/>
      </w:pPr>
    </w:p>
    <w:p w14:paraId="71310882" w14:textId="77777777" w:rsidR="005D1C7E" w:rsidRDefault="005D1C7E" w:rsidP="005D1C7E">
      <w:r>
        <w:br w:type="page"/>
      </w:r>
    </w:p>
    <w:p w14:paraId="0120508D" w14:textId="77777777" w:rsidR="005D1C7E" w:rsidRPr="001C7660" w:rsidRDefault="005D1C7E" w:rsidP="005D1C7E">
      <w:pPr>
        <w:jc w:val="center"/>
        <w:outlineLvl w:val="0"/>
        <w:rPr>
          <w:b/>
          <w:bCs/>
        </w:rPr>
      </w:pPr>
      <w:r>
        <w:rPr>
          <w:b/>
          <w:bCs/>
        </w:rPr>
        <w:lastRenderedPageBreak/>
        <w:t>Cost and Timeline Proposal</w:t>
      </w:r>
    </w:p>
    <w:p w14:paraId="4FBEE54C" w14:textId="77777777" w:rsidR="005D1C7E" w:rsidRDefault="005D1C7E" w:rsidP="005D1C7E"/>
    <w:tbl>
      <w:tblPr>
        <w:tblStyle w:val="TableGrid"/>
        <w:tblW w:w="0" w:type="auto"/>
        <w:tblLook w:val="04A0" w:firstRow="1" w:lastRow="0" w:firstColumn="1" w:lastColumn="0" w:noHBand="0" w:noVBand="1"/>
      </w:tblPr>
      <w:tblGrid>
        <w:gridCol w:w="2065"/>
        <w:gridCol w:w="7285"/>
      </w:tblGrid>
      <w:tr w:rsidR="005D1C7E" w14:paraId="744E9F01" w14:textId="77777777" w:rsidTr="00531EAC">
        <w:trPr>
          <w:trHeight w:val="395"/>
        </w:trPr>
        <w:tc>
          <w:tcPr>
            <w:tcW w:w="9350" w:type="dxa"/>
            <w:gridSpan w:val="2"/>
            <w:shd w:val="clear" w:color="auto" w:fill="D9D9D9" w:themeFill="background1" w:themeFillShade="D9"/>
          </w:tcPr>
          <w:p w14:paraId="696F77AA" w14:textId="77777777" w:rsidR="005D1C7E" w:rsidRPr="001C7660" w:rsidRDefault="005D1C7E" w:rsidP="00F80168">
            <w:pPr>
              <w:jc w:val="center"/>
              <w:rPr>
                <w:b/>
                <w:bCs/>
              </w:rPr>
            </w:pPr>
            <w:r>
              <w:rPr>
                <w:b/>
                <w:bCs/>
              </w:rPr>
              <w:t>Tasks and Responsibilities</w:t>
            </w:r>
          </w:p>
        </w:tc>
      </w:tr>
      <w:tr w:rsidR="005D1C7E" w14:paraId="018408DE" w14:textId="77777777" w:rsidTr="00531EAC">
        <w:tc>
          <w:tcPr>
            <w:tcW w:w="2065" w:type="dxa"/>
          </w:tcPr>
          <w:p w14:paraId="0736D8EF" w14:textId="77777777" w:rsidR="005D1C7E" w:rsidRPr="001C7660" w:rsidRDefault="005D1C7E" w:rsidP="00F80168">
            <w:pPr>
              <w:rPr>
                <w:b/>
                <w:bCs/>
              </w:rPr>
            </w:pPr>
            <w:r>
              <w:rPr>
                <w:b/>
                <w:bCs/>
              </w:rPr>
              <w:t>Project Period:</w:t>
            </w:r>
          </w:p>
        </w:tc>
        <w:tc>
          <w:tcPr>
            <w:tcW w:w="7285" w:type="dxa"/>
          </w:tcPr>
          <w:p w14:paraId="5E2D0E22" w14:textId="412ADD4F" w:rsidR="005D1C7E" w:rsidRPr="001C7660" w:rsidRDefault="00A12D57" w:rsidP="00F80168">
            <w:pPr>
              <w:rPr>
                <w:b/>
                <w:bCs/>
              </w:rPr>
            </w:pPr>
            <w:r>
              <w:rPr>
                <w:b/>
                <w:bCs/>
              </w:rPr>
              <w:t>October</w:t>
            </w:r>
            <w:r w:rsidR="005D1C7E">
              <w:rPr>
                <w:b/>
                <w:bCs/>
              </w:rPr>
              <w:t xml:space="preserve"> </w:t>
            </w:r>
            <w:r w:rsidR="00503335">
              <w:rPr>
                <w:b/>
                <w:bCs/>
              </w:rPr>
              <w:t>13</w:t>
            </w:r>
            <w:r w:rsidR="005D1C7E">
              <w:rPr>
                <w:b/>
                <w:bCs/>
              </w:rPr>
              <w:t xml:space="preserve">, </w:t>
            </w:r>
            <w:proofErr w:type="gramStart"/>
            <w:r w:rsidR="005D1C7E">
              <w:rPr>
                <w:b/>
                <w:bCs/>
              </w:rPr>
              <w:t>20</w:t>
            </w:r>
            <w:r w:rsidR="00531EAC">
              <w:rPr>
                <w:b/>
                <w:bCs/>
              </w:rPr>
              <w:t>2</w:t>
            </w:r>
            <w:r w:rsidR="000D13B3">
              <w:rPr>
                <w:b/>
                <w:bCs/>
              </w:rPr>
              <w:t>5</w:t>
            </w:r>
            <w:proofErr w:type="gramEnd"/>
            <w:r w:rsidR="00531EAC">
              <w:rPr>
                <w:b/>
                <w:bCs/>
              </w:rPr>
              <w:t xml:space="preserve"> </w:t>
            </w:r>
            <w:r w:rsidR="005D1C7E">
              <w:rPr>
                <w:b/>
                <w:bCs/>
              </w:rPr>
              <w:t xml:space="preserve">to </w:t>
            </w:r>
            <w:r w:rsidR="00531EAC">
              <w:rPr>
                <w:b/>
                <w:bCs/>
              </w:rPr>
              <w:t>August 31, 202</w:t>
            </w:r>
            <w:r w:rsidR="000D13B3">
              <w:rPr>
                <w:b/>
                <w:bCs/>
              </w:rPr>
              <w:t>6</w:t>
            </w:r>
          </w:p>
        </w:tc>
      </w:tr>
      <w:tr w:rsidR="005D1C7E" w14:paraId="2E3989D9" w14:textId="77777777" w:rsidTr="00531EAC">
        <w:tc>
          <w:tcPr>
            <w:tcW w:w="2065" w:type="dxa"/>
          </w:tcPr>
          <w:p w14:paraId="4154F04F" w14:textId="77777777" w:rsidR="005D1C7E" w:rsidRPr="001C7660" w:rsidRDefault="005D1C7E" w:rsidP="00F80168">
            <w:pPr>
              <w:rPr>
                <w:b/>
                <w:bCs/>
              </w:rPr>
            </w:pPr>
            <w:r>
              <w:rPr>
                <w:b/>
                <w:bCs/>
              </w:rPr>
              <w:t>Deliverable</w:t>
            </w:r>
          </w:p>
        </w:tc>
        <w:tc>
          <w:tcPr>
            <w:tcW w:w="7285" w:type="dxa"/>
          </w:tcPr>
          <w:p w14:paraId="7293E15C" w14:textId="673FB60D" w:rsidR="005D1C7E" w:rsidRPr="001C7660" w:rsidRDefault="00585AD3" w:rsidP="00F80168">
            <w:pPr>
              <w:rPr>
                <w:b/>
                <w:bCs/>
              </w:rPr>
            </w:pPr>
            <w:r>
              <w:rPr>
                <w:b/>
                <w:bCs/>
              </w:rPr>
              <w:t>Claims Denial Dashboard</w:t>
            </w:r>
          </w:p>
        </w:tc>
      </w:tr>
      <w:tr w:rsidR="007B1AB2" w14:paraId="2936E1D0" w14:textId="77777777" w:rsidTr="00531EAC">
        <w:tc>
          <w:tcPr>
            <w:tcW w:w="2065" w:type="dxa"/>
          </w:tcPr>
          <w:p w14:paraId="62A82BE4" w14:textId="400469C7" w:rsidR="007B1AB2" w:rsidRPr="007B1AB2" w:rsidRDefault="00585AD3" w:rsidP="007B1AB2">
            <w:pPr>
              <w:jc w:val="center"/>
            </w:pPr>
            <w:r>
              <w:t>June-July</w:t>
            </w:r>
            <w:r w:rsidR="00531EAC">
              <w:t xml:space="preserve"> 202</w:t>
            </w:r>
            <w:r>
              <w:t>6</w:t>
            </w:r>
          </w:p>
        </w:tc>
        <w:tc>
          <w:tcPr>
            <w:tcW w:w="7285" w:type="dxa"/>
          </w:tcPr>
          <w:p w14:paraId="68A8A7B6" w14:textId="6A075389" w:rsidR="007B1AB2" w:rsidRPr="007B1AB2" w:rsidRDefault="00585AD3" w:rsidP="00F80168">
            <w:r>
              <w:t>Design and implement denials dashboard in CAH</w:t>
            </w:r>
          </w:p>
        </w:tc>
      </w:tr>
      <w:tr w:rsidR="003A359A" w14:paraId="0EB82961" w14:textId="77777777" w:rsidTr="00531EAC">
        <w:tc>
          <w:tcPr>
            <w:tcW w:w="2065" w:type="dxa"/>
            <w:vAlign w:val="center"/>
          </w:tcPr>
          <w:p w14:paraId="706A1462" w14:textId="1AFD3168" w:rsidR="003A359A" w:rsidRPr="007A518E" w:rsidRDefault="003A359A" w:rsidP="003A359A">
            <w:pPr>
              <w:jc w:val="center"/>
              <w:rPr>
                <w:bCs/>
              </w:rPr>
            </w:pPr>
          </w:p>
        </w:tc>
        <w:tc>
          <w:tcPr>
            <w:tcW w:w="7285" w:type="dxa"/>
          </w:tcPr>
          <w:p w14:paraId="309CE98A" w14:textId="5CA7588E" w:rsidR="003A359A" w:rsidRPr="007A518E" w:rsidRDefault="003A359A" w:rsidP="003A359A">
            <w:pPr>
              <w:rPr>
                <w:bCs/>
              </w:rPr>
            </w:pPr>
          </w:p>
        </w:tc>
      </w:tr>
      <w:tr w:rsidR="006B5908" w14:paraId="463FCE88" w14:textId="77777777" w:rsidTr="00531EAC">
        <w:tc>
          <w:tcPr>
            <w:tcW w:w="2065" w:type="dxa"/>
            <w:vAlign w:val="center"/>
          </w:tcPr>
          <w:p w14:paraId="05012267" w14:textId="3144E51C" w:rsidR="006B5908" w:rsidRDefault="006B5908" w:rsidP="006B5908">
            <w:pPr>
              <w:jc w:val="center"/>
              <w:rPr>
                <w:bCs/>
              </w:rPr>
            </w:pPr>
            <w:r>
              <w:rPr>
                <w:bCs/>
              </w:rPr>
              <w:t>July-August 2026</w:t>
            </w:r>
          </w:p>
        </w:tc>
        <w:tc>
          <w:tcPr>
            <w:tcW w:w="7285" w:type="dxa"/>
          </w:tcPr>
          <w:p w14:paraId="17918FA1" w14:textId="3B163C30" w:rsidR="006B5908" w:rsidRPr="007A518E" w:rsidRDefault="006B5908" w:rsidP="006B5908">
            <w:pPr>
              <w:rPr>
                <w:bCs/>
              </w:rPr>
            </w:pPr>
            <w:r>
              <w:rPr>
                <w:bCs/>
              </w:rPr>
              <w:t>Testing and debugging denials dashboard</w:t>
            </w:r>
          </w:p>
        </w:tc>
      </w:tr>
      <w:tr w:rsidR="006B5908" w14:paraId="21D49ABC" w14:textId="77777777" w:rsidTr="00531EAC">
        <w:tc>
          <w:tcPr>
            <w:tcW w:w="2065" w:type="dxa"/>
            <w:vAlign w:val="center"/>
          </w:tcPr>
          <w:p w14:paraId="4A182456" w14:textId="3E8BE8E4" w:rsidR="006B5908" w:rsidRPr="007A518E" w:rsidRDefault="006B5908" w:rsidP="006B5908">
            <w:pPr>
              <w:jc w:val="center"/>
              <w:rPr>
                <w:bCs/>
              </w:rPr>
            </w:pPr>
          </w:p>
        </w:tc>
        <w:tc>
          <w:tcPr>
            <w:tcW w:w="7285" w:type="dxa"/>
          </w:tcPr>
          <w:p w14:paraId="1B36D6A1" w14:textId="5F0FCF2F" w:rsidR="006B5908" w:rsidRPr="007A518E" w:rsidRDefault="006B5908" w:rsidP="006B5908">
            <w:pPr>
              <w:rPr>
                <w:bCs/>
              </w:rPr>
            </w:pPr>
            <w:r>
              <w:rPr>
                <w:bCs/>
              </w:rPr>
              <w:t>Train key CAH staff on denials dashboard</w:t>
            </w:r>
          </w:p>
        </w:tc>
      </w:tr>
      <w:tr w:rsidR="006B5908" w14:paraId="75D2B54C" w14:textId="77777777" w:rsidTr="00531EAC">
        <w:tc>
          <w:tcPr>
            <w:tcW w:w="2065" w:type="dxa"/>
            <w:vAlign w:val="center"/>
          </w:tcPr>
          <w:p w14:paraId="7440D345" w14:textId="5CEB2643" w:rsidR="006B5908" w:rsidRPr="007A518E" w:rsidRDefault="006B5908" w:rsidP="006B5908">
            <w:pPr>
              <w:jc w:val="center"/>
              <w:rPr>
                <w:bCs/>
              </w:rPr>
            </w:pPr>
          </w:p>
        </w:tc>
        <w:tc>
          <w:tcPr>
            <w:tcW w:w="7285" w:type="dxa"/>
          </w:tcPr>
          <w:p w14:paraId="75F5E803" w14:textId="42232A11" w:rsidR="006B5908" w:rsidRPr="007A518E" w:rsidRDefault="006B5908" w:rsidP="006B5908">
            <w:pPr>
              <w:rPr>
                <w:bCs/>
              </w:rPr>
            </w:pPr>
          </w:p>
        </w:tc>
      </w:tr>
      <w:tr w:rsidR="006B5908" w14:paraId="0EDEB59C" w14:textId="77777777" w:rsidTr="00531EAC">
        <w:tc>
          <w:tcPr>
            <w:tcW w:w="2065" w:type="dxa"/>
            <w:vAlign w:val="center"/>
          </w:tcPr>
          <w:p w14:paraId="2F820857" w14:textId="523D0FA9" w:rsidR="006B5908" w:rsidRDefault="006B5908" w:rsidP="006B5908">
            <w:pPr>
              <w:jc w:val="center"/>
            </w:pPr>
            <w:r>
              <w:t>August 2026</w:t>
            </w:r>
          </w:p>
        </w:tc>
        <w:tc>
          <w:tcPr>
            <w:tcW w:w="7285" w:type="dxa"/>
          </w:tcPr>
          <w:p w14:paraId="2A86C274" w14:textId="030A5E13" w:rsidR="006B5908" w:rsidRDefault="006B5908" w:rsidP="006B5908">
            <w:r>
              <w:t xml:space="preserve">CAH staff </w:t>
            </w:r>
            <w:proofErr w:type="gramStart"/>
            <w:r>
              <w:t>are able to</w:t>
            </w:r>
            <w:proofErr w:type="gramEnd"/>
            <w:r>
              <w:t xml:space="preserve"> run reports on denials dashboard</w:t>
            </w:r>
          </w:p>
        </w:tc>
      </w:tr>
      <w:tr w:rsidR="006B5908" w14:paraId="12D70DE9" w14:textId="77777777" w:rsidTr="00531EAC">
        <w:tc>
          <w:tcPr>
            <w:tcW w:w="2065" w:type="dxa"/>
            <w:vAlign w:val="center"/>
          </w:tcPr>
          <w:p w14:paraId="7D1C58C4" w14:textId="68211927" w:rsidR="006B5908" w:rsidRDefault="006B5908" w:rsidP="006B5908">
            <w:pPr>
              <w:jc w:val="center"/>
            </w:pPr>
          </w:p>
        </w:tc>
        <w:tc>
          <w:tcPr>
            <w:tcW w:w="7285" w:type="dxa"/>
          </w:tcPr>
          <w:p w14:paraId="438650D0" w14:textId="6B3BE3DF" w:rsidR="006B5908" w:rsidRDefault="006B5908" w:rsidP="006B5908">
            <w:r>
              <w:t xml:space="preserve">CAH staff </w:t>
            </w:r>
            <w:proofErr w:type="gramStart"/>
            <w:r>
              <w:t>are able to</w:t>
            </w:r>
            <w:proofErr w:type="gramEnd"/>
            <w:r>
              <w:t xml:space="preserve"> identify and rectify common causes for denials</w:t>
            </w:r>
          </w:p>
        </w:tc>
      </w:tr>
      <w:tr w:rsidR="006B5908" w14:paraId="2D4246CB" w14:textId="77777777" w:rsidTr="00531EAC">
        <w:tc>
          <w:tcPr>
            <w:tcW w:w="2065" w:type="dxa"/>
            <w:vAlign w:val="center"/>
          </w:tcPr>
          <w:p w14:paraId="6B2ECA55" w14:textId="10987F2F" w:rsidR="006B5908" w:rsidRDefault="006B5908" w:rsidP="006B5908">
            <w:pPr>
              <w:jc w:val="center"/>
            </w:pPr>
          </w:p>
        </w:tc>
        <w:tc>
          <w:tcPr>
            <w:tcW w:w="7285" w:type="dxa"/>
          </w:tcPr>
          <w:p w14:paraId="7D1517E2" w14:textId="2475E978" w:rsidR="006B5908" w:rsidRDefault="006B5908" w:rsidP="006B5908"/>
        </w:tc>
      </w:tr>
      <w:tr w:rsidR="006B5908" w14:paraId="154C2CBF" w14:textId="77777777" w:rsidTr="00531EAC">
        <w:tc>
          <w:tcPr>
            <w:tcW w:w="2065" w:type="dxa"/>
            <w:vAlign w:val="center"/>
          </w:tcPr>
          <w:p w14:paraId="18761884" w14:textId="77777777" w:rsidR="006B5908" w:rsidRDefault="006B5908" w:rsidP="006B5908">
            <w:pPr>
              <w:jc w:val="center"/>
            </w:pPr>
          </w:p>
        </w:tc>
        <w:tc>
          <w:tcPr>
            <w:tcW w:w="7285" w:type="dxa"/>
          </w:tcPr>
          <w:p w14:paraId="05973801" w14:textId="4553F4CE" w:rsidR="006B5908" w:rsidRDefault="006B5908" w:rsidP="006B5908"/>
        </w:tc>
      </w:tr>
      <w:tr w:rsidR="006B5908" w14:paraId="60D78446" w14:textId="77777777" w:rsidTr="00531EAC">
        <w:tc>
          <w:tcPr>
            <w:tcW w:w="2065" w:type="dxa"/>
            <w:vAlign w:val="center"/>
          </w:tcPr>
          <w:p w14:paraId="04288455" w14:textId="77777777" w:rsidR="006B5908" w:rsidRDefault="006B5908" w:rsidP="006B5908">
            <w:pPr>
              <w:jc w:val="center"/>
            </w:pPr>
          </w:p>
        </w:tc>
        <w:tc>
          <w:tcPr>
            <w:tcW w:w="7285" w:type="dxa"/>
          </w:tcPr>
          <w:p w14:paraId="21695466" w14:textId="40E36EA8" w:rsidR="006B5908" w:rsidRDefault="006B5908" w:rsidP="006B5908"/>
        </w:tc>
      </w:tr>
      <w:tr w:rsidR="006B5908" w14:paraId="4FAAE43B" w14:textId="77777777" w:rsidTr="00531EAC">
        <w:tc>
          <w:tcPr>
            <w:tcW w:w="2065" w:type="dxa"/>
            <w:vAlign w:val="center"/>
          </w:tcPr>
          <w:p w14:paraId="0BCCA866" w14:textId="0BDA4F78" w:rsidR="006B5908" w:rsidRDefault="006B5908" w:rsidP="006B5908">
            <w:pPr>
              <w:jc w:val="center"/>
            </w:pPr>
          </w:p>
        </w:tc>
        <w:tc>
          <w:tcPr>
            <w:tcW w:w="7285" w:type="dxa"/>
          </w:tcPr>
          <w:p w14:paraId="4565062E" w14:textId="70190B7B" w:rsidR="006B5908" w:rsidRDefault="006B5908" w:rsidP="006B5908"/>
        </w:tc>
      </w:tr>
      <w:tr w:rsidR="006B5908" w14:paraId="73CD0C29" w14:textId="77777777" w:rsidTr="00531EAC">
        <w:tc>
          <w:tcPr>
            <w:tcW w:w="2065" w:type="dxa"/>
            <w:vAlign w:val="center"/>
          </w:tcPr>
          <w:p w14:paraId="207B411C" w14:textId="77777777" w:rsidR="006B5908" w:rsidRDefault="006B5908" w:rsidP="006B5908">
            <w:pPr>
              <w:jc w:val="center"/>
            </w:pPr>
          </w:p>
        </w:tc>
        <w:tc>
          <w:tcPr>
            <w:tcW w:w="7285" w:type="dxa"/>
          </w:tcPr>
          <w:p w14:paraId="337D9515" w14:textId="512763B8" w:rsidR="006B5908" w:rsidRDefault="006B5908" w:rsidP="006B5908"/>
        </w:tc>
      </w:tr>
      <w:tr w:rsidR="006B5908" w14:paraId="169AD399" w14:textId="77777777" w:rsidTr="00531EAC">
        <w:tc>
          <w:tcPr>
            <w:tcW w:w="2065" w:type="dxa"/>
            <w:vAlign w:val="center"/>
          </w:tcPr>
          <w:p w14:paraId="7051E30A" w14:textId="77777777" w:rsidR="006B5908" w:rsidRDefault="006B5908" w:rsidP="006B5908">
            <w:pPr>
              <w:jc w:val="center"/>
            </w:pPr>
          </w:p>
        </w:tc>
        <w:tc>
          <w:tcPr>
            <w:tcW w:w="7285" w:type="dxa"/>
          </w:tcPr>
          <w:p w14:paraId="107FEC59" w14:textId="6F295B5D" w:rsidR="006B5908" w:rsidRDefault="006B5908" w:rsidP="006B5908"/>
        </w:tc>
      </w:tr>
      <w:tr w:rsidR="006B5908" w14:paraId="142CE0D3" w14:textId="77777777" w:rsidTr="00531EAC">
        <w:tc>
          <w:tcPr>
            <w:tcW w:w="2065" w:type="dxa"/>
            <w:vAlign w:val="center"/>
          </w:tcPr>
          <w:p w14:paraId="68E009EB" w14:textId="25F51A7D" w:rsidR="006B5908" w:rsidRDefault="006B5908" w:rsidP="006B5908">
            <w:pPr>
              <w:jc w:val="center"/>
            </w:pPr>
          </w:p>
        </w:tc>
        <w:tc>
          <w:tcPr>
            <w:tcW w:w="7285" w:type="dxa"/>
          </w:tcPr>
          <w:p w14:paraId="75E959F4" w14:textId="20A2F09A" w:rsidR="006B5908" w:rsidRDefault="006B5908" w:rsidP="006B5908"/>
        </w:tc>
      </w:tr>
      <w:tr w:rsidR="006B5908" w14:paraId="54905C29" w14:textId="77777777" w:rsidTr="00531EAC">
        <w:tc>
          <w:tcPr>
            <w:tcW w:w="2065" w:type="dxa"/>
            <w:vAlign w:val="center"/>
          </w:tcPr>
          <w:p w14:paraId="34EFB9F1" w14:textId="4C232180" w:rsidR="006B5908" w:rsidRDefault="006B5908" w:rsidP="006B5908">
            <w:pPr>
              <w:jc w:val="center"/>
            </w:pPr>
          </w:p>
        </w:tc>
        <w:tc>
          <w:tcPr>
            <w:tcW w:w="7285" w:type="dxa"/>
          </w:tcPr>
          <w:p w14:paraId="6BBD3468" w14:textId="4705FF62" w:rsidR="006B5908" w:rsidRDefault="006B5908" w:rsidP="006B5908"/>
        </w:tc>
      </w:tr>
      <w:tr w:rsidR="006B5908" w14:paraId="74A0AFAE" w14:textId="77777777" w:rsidTr="00531EAC">
        <w:tc>
          <w:tcPr>
            <w:tcW w:w="2065" w:type="dxa"/>
            <w:vAlign w:val="center"/>
          </w:tcPr>
          <w:p w14:paraId="436E68B5" w14:textId="77777777" w:rsidR="006B5908" w:rsidRDefault="006B5908" w:rsidP="006B5908">
            <w:pPr>
              <w:jc w:val="center"/>
            </w:pPr>
          </w:p>
        </w:tc>
        <w:tc>
          <w:tcPr>
            <w:tcW w:w="7285" w:type="dxa"/>
          </w:tcPr>
          <w:p w14:paraId="7DB3C530" w14:textId="7AC90F9A" w:rsidR="006B5908" w:rsidRDefault="006B5908" w:rsidP="006B5908"/>
        </w:tc>
      </w:tr>
      <w:tr w:rsidR="006B5908" w14:paraId="0CAA3921" w14:textId="77777777" w:rsidTr="00531EAC">
        <w:tc>
          <w:tcPr>
            <w:tcW w:w="2065" w:type="dxa"/>
            <w:vAlign w:val="center"/>
          </w:tcPr>
          <w:p w14:paraId="5AF4272A" w14:textId="77777777" w:rsidR="006B5908" w:rsidRDefault="006B5908" w:rsidP="006B5908">
            <w:pPr>
              <w:jc w:val="center"/>
            </w:pPr>
          </w:p>
        </w:tc>
        <w:tc>
          <w:tcPr>
            <w:tcW w:w="7285" w:type="dxa"/>
          </w:tcPr>
          <w:p w14:paraId="638F5484" w14:textId="0E687A90" w:rsidR="006B5908" w:rsidRDefault="006B5908" w:rsidP="006B5908"/>
        </w:tc>
      </w:tr>
      <w:tr w:rsidR="006B5908" w14:paraId="3FDD8D91" w14:textId="77777777" w:rsidTr="00531EAC">
        <w:tc>
          <w:tcPr>
            <w:tcW w:w="2065" w:type="dxa"/>
            <w:vAlign w:val="center"/>
          </w:tcPr>
          <w:p w14:paraId="7BA58CE5" w14:textId="06D519F4" w:rsidR="006B5908" w:rsidRDefault="006B5908" w:rsidP="006B5908">
            <w:pPr>
              <w:jc w:val="center"/>
            </w:pPr>
          </w:p>
        </w:tc>
        <w:tc>
          <w:tcPr>
            <w:tcW w:w="7285" w:type="dxa"/>
          </w:tcPr>
          <w:p w14:paraId="191B1ABD" w14:textId="5932A447" w:rsidR="006B5908" w:rsidRDefault="006B5908" w:rsidP="006B5908"/>
        </w:tc>
      </w:tr>
      <w:tr w:rsidR="006B5908" w14:paraId="0EA6AEF7" w14:textId="77777777" w:rsidTr="00531EAC">
        <w:tc>
          <w:tcPr>
            <w:tcW w:w="2065" w:type="dxa"/>
            <w:vAlign w:val="center"/>
          </w:tcPr>
          <w:p w14:paraId="73768646" w14:textId="77777777" w:rsidR="006B5908" w:rsidRDefault="006B5908" w:rsidP="006B5908">
            <w:pPr>
              <w:jc w:val="center"/>
            </w:pPr>
          </w:p>
        </w:tc>
        <w:tc>
          <w:tcPr>
            <w:tcW w:w="7285" w:type="dxa"/>
          </w:tcPr>
          <w:p w14:paraId="250A13CF" w14:textId="3851572B" w:rsidR="006B5908" w:rsidRDefault="006B5908" w:rsidP="006B5908"/>
        </w:tc>
      </w:tr>
      <w:tr w:rsidR="006B5908" w14:paraId="51BE5439" w14:textId="77777777" w:rsidTr="00531EAC">
        <w:tc>
          <w:tcPr>
            <w:tcW w:w="2065" w:type="dxa"/>
            <w:vAlign w:val="center"/>
          </w:tcPr>
          <w:p w14:paraId="75245016" w14:textId="77777777" w:rsidR="006B5908" w:rsidRDefault="006B5908" w:rsidP="006B5908">
            <w:pPr>
              <w:jc w:val="center"/>
            </w:pPr>
          </w:p>
        </w:tc>
        <w:tc>
          <w:tcPr>
            <w:tcW w:w="7285" w:type="dxa"/>
          </w:tcPr>
          <w:p w14:paraId="0D214E1D" w14:textId="2389E8EF" w:rsidR="006B5908" w:rsidRDefault="006B5908" w:rsidP="006B5908"/>
        </w:tc>
      </w:tr>
      <w:tr w:rsidR="006B5908" w14:paraId="781B1C12" w14:textId="77777777" w:rsidTr="00531EAC">
        <w:tc>
          <w:tcPr>
            <w:tcW w:w="2065" w:type="dxa"/>
            <w:vAlign w:val="center"/>
          </w:tcPr>
          <w:p w14:paraId="71B5CE82" w14:textId="77777777" w:rsidR="006B5908" w:rsidRDefault="006B5908" w:rsidP="006B5908">
            <w:pPr>
              <w:jc w:val="center"/>
            </w:pPr>
          </w:p>
        </w:tc>
        <w:tc>
          <w:tcPr>
            <w:tcW w:w="7285" w:type="dxa"/>
          </w:tcPr>
          <w:p w14:paraId="66C03E18" w14:textId="7CB9EA45" w:rsidR="006B5908" w:rsidRDefault="006B5908" w:rsidP="006B5908"/>
        </w:tc>
      </w:tr>
      <w:tr w:rsidR="006B5908" w14:paraId="70F42513" w14:textId="77777777" w:rsidTr="00531EAC">
        <w:tc>
          <w:tcPr>
            <w:tcW w:w="2065" w:type="dxa"/>
            <w:vAlign w:val="center"/>
          </w:tcPr>
          <w:p w14:paraId="24946B58" w14:textId="77777777" w:rsidR="006B5908" w:rsidRDefault="006B5908" w:rsidP="006B5908">
            <w:pPr>
              <w:jc w:val="center"/>
            </w:pPr>
          </w:p>
        </w:tc>
        <w:tc>
          <w:tcPr>
            <w:tcW w:w="7285" w:type="dxa"/>
          </w:tcPr>
          <w:p w14:paraId="6CE6E535" w14:textId="77777777" w:rsidR="006B5908" w:rsidRDefault="006B5908" w:rsidP="006B5908"/>
        </w:tc>
      </w:tr>
      <w:tr w:rsidR="006B5908" w14:paraId="29B466E1" w14:textId="77777777" w:rsidTr="00531EAC">
        <w:trPr>
          <w:trHeight w:val="323"/>
        </w:trPr>
        <w:tc>
          <w:tcPr>
            <w:tcW w:w="2065" w:type="dxa"/>
            <w:vAlign w:val="center"/>
          </w:tcPr>
          <w:p w14:paraId="031AA8DA" w14:textId="77777777" w:rsidR="006B5908" w:rsidRDefault="006B5908" w:rsidP="006B5908">
            <w:pPr>
              <w:jc w:val="right"/>
            </w:pPr>
            <w:r>
              <w:t>Sub Total</w:t>
            </w:r>
          </w:p>
        </w:tc>
        <w:tc>
          <w:tcPr>
            <w:tcW w:w="7285" w:type="dxa"/>
          </w:tcPr>
          <w:p w14:paraId="30CC53B7" w14:textId="77777777" w:rsidR="006B5908" w:rsidRDefault="006B5908" w:rsidP="006B5908"/>
        </w:tc>
      </w:tr>
      <w:tr w:rsidR="006B5908" w14:paraId="317F7933" w14:textId="77777777" w:rsidTr="00531EAC">
        <w:trPr>
          <w:trHeight w:val="323"/>
        </w:trPr>
        <w:tc>
          <w:tcPr>
            <w:tcW w:w="2065" w:type="dxa"/>
            <w:vAlign w:val="center"/>
          </w:tcPr>
          <w:p w14:paraId="08DB9697" w14:textId="77777777" w:rsidR="006B5908" w:rsidRDefault="006B5908" w:rsidP="006B5908">
            <w:pPr>
              <w:jc w:val="right"/>
            </w:pPr>
            <w:r>
              <w:t>Hawaii GET</w:t>
            </w:r>
          </w:p>
        </w:tc>
        <w:tc>
          <w:tcPr>
            <w:tcW w:w="7285" w:type="dxa"/>
          </w:tcPr>
          <w:p w14:paraId="6B2CD1F4" w14:textId="77777777" w:rsidR="006B5908" w:rsidRDefault="006B5908" w:rsidP="006B5908"/>
        </w:tc>
      </w:tr>
      <w:tr w:rsidR="006B5908" w14:paraId="62CE6E23" w14:textId="77777777" w:rsidTr="00531EAC">
        <w:trPr>
          <w:trHeight w:val="323"/>
        </w:trPr>
        <w:tc>
          <w:tcPr>
            <w:tcW w:w="2065" w:type="dxa"/>
            <w:vAlign w:val="center"/>
          </w:tcPr>
          <w:p w14:paraId="0259613D" w14:textId="77777777" w:rsidR="006B5908" w:rsidRDefault="006B5908" w:rsidP="006B5908">
            <w:pPr>
              <w:jc w:val="right"/>
            </w:pPr>
            <w:r>
              <w:t>Sub Total</w:t>
            </w:r>
          </w:p>
        </w:tc>
        <w:tc>
          <w:tcPr>
            <w:tcW w:w="7285" w:type="dxa"/>
          </w:tcPr>
          <w:p w14:paraId="39F40E1E" w14:textId="77777777" w:rsidR="006B5908" w:rsidRDefault="006B5908" w:rsidP="006B5908"/>
        </w:tc>
      </w:tr>
      <w:tr w:rsidR="006B5908" w14:paraId="508E881A" w14:textId="77777777" w:rsidTr="00531EAC">
        <w:trPr>
          <w:trHeight w:val="323"/>
        </w:trPr>
        <w:tc>
          <w:tcPr>
            <w:tcW w:w="2065" w:type="dxa"/>
            <w:vAlign w:val="center"/>
          </w:tcPr>
          <w:p w14:paraId="2464325F" w14:textId="77777777" w:rsidR="006B5908" w:rsidRDefault="006B5908" w:rsidP="006B5908">
            <w:pPr>
              <w:jc w:val="right"/>
            </w:pPr>
            <w:r>
              <w:t>HIC (0.75%)</w:t>
            </w:r>
          </w:p>
        </w:tc>
        <w:tc>
          <w:tcPr>
            <w:tcW w:w="7285" w:type="dxa"/>
          </w:tcPr>
          <w:p w14:paraId="32ED3171" w14:textId="77777777" w:rsidR="006B5908" w:rsidRDefault="006B5908" w:rsidP="006B5908"/>
        </w:tc>
      </w:tr>
      <w:tr w:rsidR="006B5908" w14:paraId="2A22A3BF" w14:textId="77777777" w:rsidTr="00531EAC">
        <w:trPr>
          <w:trHeight w:val="323"/>
        </w:trPr>
        <w:tc>
          <w:tcPr>
            <w:tcW w:w="2065" w:type="dxa"/>
            <w:vAlign w:val="center"/>
          </w:tcPr>
          <w:p w14:paraId="0708354D" w14:textId="77777777" w:rsidR="006B5908" w:rsidRPr="008059F3" w:rsidRDefault="006B5908" w:rsidP="006B5908">
            <w:pPr>
              <w:jc w:val="right"/>
              <w:rPr>
                <w:b/>
                <w:bCs/>
              </w:rPr>
            </w:pPr>
            <w:r>
              <w:rPr>
                <w:b/>
                <w:bCs/>
              </w:rPr>
              <w:t>Total</w:t>
            </w:r>
          </w:p>
        </w:tc>
        <w:tc>
          <w:tcPr>
            <w:tcW w:w="7285" w:type="dxa"/>
          </w:tcPr>
          <w:p w14:paraId="60F17501" w14:textId="77777777" w:rsidR="006B5908" w:rsidRDefault="006B5908" w:rsidP="006B5908"/>
        </w:tc>
      </w:tr>
    </w:tbl>
    <w:p w14:paraId="0DF09DF2" w14:textId="77777777" w:rsidR="005D1C7E" w:rsidRPr="00DB48D5" w:rsidRDefault="005D1C7E" w:rsidP="005D1C7E"/>
    <w:p w14:paraId="499E8090" w14:textId="77777777" w:rsidR="006C01A6" w:rsidRDefault="006C01A6"/>
    <w:sectPr w:rsidR="006C01A6" w:rsidSect="00270E7F">
      <w:pgSz w:w="12240" w:h="15840"/>
      <w:pgMar w:top="1440" w:right="1440" w:bottom="1440" w:left="1440" w:header="720" w:footer="720" w:gutter="0"/>
      <w:cols w:space="720"/>
      <w:docGrid w:linePitch="4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DE5747"/>
    <w:multiLevelType w:val="hybridMultilevel"/>
    <w:tmpl w:val="2D5807AC"/>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 w15:restartNumberingAfterBreak="0">
    <w:nsid w:val="0F7C4219"/>
    <w:multiLevelType w:val="multilevel"/>
    <w:tmpl w:val="5948761C"/>
    <w:lvl w:ilvl="0">
      <w:start w:val="1"/>
      <w:numFmt w:val="upperLetter"/>
      <w:lvlText w:val="%1."/>
      <w:lvlJc w:val="left"/>
      <w:pPr>
        <w:ind w:left="2160" w:hanging="360"/>
      </w:pPr>
    </w:lvl>
    <w:lvl w:ilvl="1">
      <w:start w:val="1"/>
      <w:numFmt w:val="bullet"/>
      <w:lvlText w:val="o"/>
      <w:lvlJc w:val="left"/>
      <w:pPr>
        <w:tabs>
          <w:tab w:val="num" w:pos="2880"/>
        </w:tabs>
        <w:ind w:left="2880" w:hanging="360"/>
      </w:pPr>
      <w:rPr>
        <w:rFonts w:ascii="Courier New" w:hAnsi="Courier New" w:hint="default"/>
        <w:sz w:val="20"/>
      </w:rPr>
    </w:lvl>
    <w:lvl w:ilvl="2">
      <w:start w:val="1"/>
      <w:numFmt w:val="bullet"/>
      <w:lvlText w:val=""/>
      <w:lvlJc w:val="left"/>
      <w:pPr>
        <w:tabs>
          <w:tab w:val="num" w:pos="3600"/>
        </w:tabs>
        <w:ind w:left="3600" w:hanging="360"/>
      </w:pPr>
      <w:rPr>
        <w:rFonts w:ascii="Wingdings" w:hAnsi="Wingdings" w:hint="default"/>
        <w:sz w:val="20"/>
      </w:rPr>
    </w:lvl>
    <w:lvl w:ilvl="3" w:tentative="1">
      <w:start w:val="1"/>
      <w:numFmt w:val="decimal"/>
      <w:lvlText w:val="%4."/>
      <w:lvlJc w:val="left"/>
      <w:pPr>
        <w:tabs>
          <w:tab w:val="num" w:pos="4320"/>
        </w:tabs>
        <w:ind w:left="4320" w:hanging="360"/>
      </w:pPr>
    </w:lvl>
    <w:lvl w:ilvl="4" w:tentative="1">
      <w:start w:val="1"/>
      <w:numFmt w:val="decimal"/>
      <w:lvlText w:val="%5."/>
      <w:lvlJc w:val="left"/>
      <w:pPr>
        <w:tabs>
          <w:tab w:val="num" w:pos="5040"/>
        </w:tabs>
        <w:ind w:left="5040" w:hanging="360"/>
      </w:pPr>
    </w:lvl>
    <w:lvl w:ilvl="5" w:tentative="1">
      <w:start w:val="1"/>
      <w:numFmt w:val="decimal"/>
      <w:lvlText w:val="%6."/>
      <w:lvlJc w:val="left"/>
      <w:pPr>
        <w:tabs>
          <w:tab w:val="num" w:pos="5760"/>
        </w:tabs>
        <w:ind w:left="5760" w:hanging="360"/>
      </w:pPr>
    </w:lvl>
    <w:lvl w:ilvl="6" w:tentative="1">
      <w:start w:val="1"/>
      <w:numFmt w:val="decimal"/>
      <w:lvlText w:val="%7."/>
      <w:lvlJc w:val="left"/>
      <w:pPr>
        <w:tabs>
          <w:tab w:val="num" w:pos="6480"/>
        </w:tabs>
        <w:ind w:left="6480" w:hanging="360"/>
      </w:pPr>
    </w:lvl>
    <w:lvl w:ilvl="7" w:tentative="1">
      <w:start w:val="1"/>
      <w:numFmt w:val="decimal"/>
      <w:lvlText w:val="%8."/>
      <w:lvlJc w:val="left"/>
      <w:pPr>
        <w:tabs>
          <w:tab w:val="num" w:pos="7200"/>
        </w:tabs>
        <w:ind w:left="7200" w:hanging="360"/>
      </w:pPr>
    </w:lvl>
    <w:lvl w:ilvl="8" w:tentative="1">
      <w:start w:val="1"/>
      <w:numFmt w:val="decimal"/>
      <w:lvlText w:val="%9."/>
      <w:lvlJc w:val="left"/>
      <w:pPr>
        <w:tabs>
          <w:tab w:val="num" w:pos="7920"/>
        </w:tabs>
        <w:ind w:left="7920" w:hanging="360"/>
      </w:pPr>
    </w:lvl>
  </w:abstractNum>
  <w:abstractNum w:abstractNumId="2" w15:restartNumberingAfterBreak="0">
    <w:nsid w:val="10F40B07"/>
    <w:multiLevelType w:val="hybridMultilevel"/>
    <w:tmpl w:val="7B085736"/>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 w15:restartNumberingAfterBreak="0">
    <w:nsid w:val="16FD16ED"/>
    <w:multiLevelType w:val="hybridMultilevel"/>
    <w:tmpl w:val="541ACD36"/>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209D5037"/>
    <w:multiLevelType w:val="hybridMultilevel"/>
    <w:tmpl w:val="0E24DF76"/>
    <w:lvl w:ilvl="0" w:tplc="4DA6691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576E5DBA"/>
    <w:multiLevelType w:val="hybridMultilevel"/>
    <w:tmpl w:val="DA489C36"/>
    <w:lvl w:ilvl="0" w:tplc="04090001">
      <w:start w:val="1"/>
      <w:numFmt w:val="bullet"/>
      <w:lvlText w:val=""/>
      <w:lvlJc w:val="left"/>
      <w:pPr>
        <w:ind w:left="2520" w:hanging="360"/>
      </w:pPr>
      <w:rPr>
        <w:rFonts w:ascii="Symbol" w:hAnsi="Symbol" w:hint="default"/>
      </w:rPr>
    </w:lvl>
    <w:lvl w:ilvl="1" w:tplc="04090003">
      <w:start w:val="1"/>
      <w:numFmt w:val="bullet"/>
      <w:lvlText w:val="o"/>
      <w:lvlJc w:val="left"/>
      <w:pPr>
        <w:ind w:left="3240" w:hanging="360"/>
      </w:pPr>
      <w:rPr>
        <w:rFonts w:ascii="Courier New" w:hAnsi="Courier New" w:cs="Courier New" w:hint="default"/>
      </w:rPr>
    </w:lvl>
    <w:lvl w:ilvl="2" w:tplc="04090005">
      <w:start w:val="1"/>
      <w:numFmt w:val="bullet"/>
      <w:lvlText w:val=""/>
      <w:lvlJc w:val="left"/>
      <w:pPr>
        <w:ind w:left="3960" w:hanging="360"/>
      </w:pPr>
      <w:rPr>
        <w:rFonts w:ascii="Wingdings" w:hAnsi="Wingdings" w:hint="default"/>
      </w:rPr>
    </w:lvl>
    <w:lvl w:ilvl="3" w:tplc="04090001">
      <w:start w:val="1"/>
      <w:numFmt w:val="bullet"/>
      <w:lvlText w:val=""/>
      <w:lvlJc w:val="left"/>
      <w:pPr>
        <w:ind w:left="4680" w:hanging="360"/>
      </w:pPr>
      <w:rPr>
        <w:rFonts w:ascii="Symbol" w:hAnsi="Symbol" w:hint="default"/>
      </w:rPr>
    </w:lvl>
    <w:lvl w:ilvl="4" w:tplc="04090003">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6" w15:restartNumberingAfterBreak="0">
    <w:nsid w:val="6DAB77EC"/>
    <w:multiLevelType w:val="hybridMultilevel"/>
    <w:tmpl w:val="C97AFE4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 w15:restartNumberingAfterBreak="0">
    <w:nsid w:val="788C7559"/>
    <w:multiLevelType w:val="hybridMultilevel"/>
    <w:tmpl w:val="3310606E"/>
    <w:lvl w:ilvl="0" w:tplc="51B4B5C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78937C4A"/>
    <w:multiLevelType w:val="hybridMultilevel"/>
    <w:tmpl w:val="1A686AF2"/>
    <w:lvl w:ilvl="0" w:tplc="0E80B5DA">
      <w:start w:val="1"/>
      <w:numFmt w:val="decimal"/>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36052940">
    <w:abstractNumId w:val="8"/>
  </w:num>
  <w:num w:numId="2" w16cid:durableId="1886798321">
    <w:abstractNumId w:val="4"/>
  </w:num>
  <w:num w:numId="3" w16cid:durableId="843664978">
    <w:abstractNumId w:val="7"/>
  </w:num>
  <w:num w:numId="4" w16cid:durableId="1530027042">
    <w:abstractNumId w:val="1"/>
  </w:num>
  <w:num w:numId="5" w16cid:durableId="795562643">
    <w:abstractNumId w:val="2"/>
  </w:num>
  <w:num w:numId="6" w16cid:durableId="944574546">
    <w:abstractNumId w:val="5"/>
  </w:num>
  <w:num w:numId="7" w16cid:durableId="137260569">
    <w:abstractNumId w:val="0"/>
  </w:num>
  <w:num w:numId="8" w16cid:durableId="1727798620">
    <w:abstractNumId w:val="3"/>
  </w:num>
  <w:num w:numId="9" w16cid:durableId="59008943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20"/>
  <w:characterSpacingControl w:val="doNotCompress"/>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1C7E"/>
    <w:rsid w:val="000B28C2"/>
    <w:rsid w:val="000D13B3"/>
    <w:rsid w:val="00107136"/>
    <w:rsid w:val="00133993"/>
    <w:rsid w:val="00141F16"/>
    <w:rsid w:val="00142692"/>
    <w:rsid w:val="001A0E8F"/>
    <w:rsid w:val="001C387F"/>
    <w:rsid w:val="001D74A1"/>
    <w:rsid w:val="00270E7F"/>
    <w:rsid w:val="00280F84"/>
    <w:rsid w:val="002A1056"/>
    <w:rsid w:val="0033471C"/>
    <w:rsid w:val="00344D24"/>
    <w:rsid w:val="00383177"/>
    <w:rsid w:val="003A359A"/>
    <w:rsid w:val="00503335"/>
    <w:rsid w:val="00510CC7"/>
    <w:rsid w:val="00522A50"/>
    <w:rsid w:val="00531EAC"/>
    <w:rsid w:val="00567378"/>
    <w:rsid w:val="00585AD3"/>
    <w:rsid w:val="005D1C7E"/>
    <w:rsid w:val="005F0A40"/>
    <w:rsid w:val="005F2BAE"/>
    <w:rsid w:val="00662BC7"/>
    <w:rsid w:val="006B5908"/>
    <w:rsid w:val="006C01A6"/>
    <w:rsid w:val="006C644D"/>
    <w:rsid w:val="00761E32"/>
    <w:rsid w:val="00777512"/>
    <w:rsid w:val="007A518E"/>
    <w:rsid w:val="007B1AB2"/>
    <w:rsid w:val="00884FCE"/>
    <w:rsid w:val="008E4F17"/>
    <w:rsid w:val="008F773D"/>
    <w:rsid w:val="00964CC6"/>
    <w:rsid w:val="00966637"/>
    <w:rsid w:val="009D472E"/>
    <w:rsid w:val="00A010A0"/>
    <w:rsid w:val="00A129C5"/>
    <w:rsid w:val="00A12D57"/>
    <w:rsid w:val="00A328C9"/>
    <w:rsid w:val="00AD08B5"/>
    <w:rsid w:val="00B03955"/>
    <w:rsid w:val="00B34B27"/>
    <w:rsid w:val="00B46BFE"/>
    <w:rsid w:val="00BC7653"/>
    <w:rsid w:val="00BE1D97"/>
    <w:rsid w:val="00C861B5"/>
    <w:rsid w:val="00D10EF6"/>
    <w:rsid w:val="00D4453B"/>
    <w:rsid w:val="00D92BD6"/>
    <w:rsid w:val="00DB73B5"/>
    <w:rsid w:val="00DD4EB4"/>
    <w:rsid w:val="00E03840"/>
    <w:rsid w:val="00ED362B"/>
    <w:rsid w:val="00F32F5E"/>
    <w:rsid w:val="00F4273E"/>
    <w:rsid w:val="00F5354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54316D"/>
  <w15:chartTrackingRefBased/>
  <w15:docId w15:val="{D92AE619-DD87-8F49-B439-167C8EE482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5D1C7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D1C7E"/>
    <w:pPr>
      <w:ind w:left="720"/>
      <w:contextualSpacing/>
    </w:pPr>
  </w:style>
  <w:style w:type="table" w:styleId="TableGrid">
    <w:name w:val="Table Grid"/>
    <w:basedOn w:val="TableNormal"/>
    <w:uiPriority w:val="39"/>
    <w:rsid w:val="005D1C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861B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861B5"/>
    <w:rPr>
      <w:rFonts w:ascii="Segoe UI" w:hAnsi="Segoe UI" w:cs="Segoe UI"/>
      <w:sz w:val="18"/>
      <w:szCs w:val="18"/>
    </w:rPr>
  </w:style>
  <w:style w:type="character" w:styleId="Hyperlink">
    <w:name w:val="Hyperlink"/>
    <w:basedOn w:val="DefaultParagraphFont"/>
    <w:uiPriority w:val="99"/>
    <w:unhideWhenUsed/>
    <w:rsid w:val="00A328C9"/>
    <w:rPr>
      <w:color w:val="0563C1" w:themeColor="hyperlink"/>
      <w:u w:val="single"/>
    </w:rPr>
  </w:style>
  <w:style w:type="character" w:styleId="UnresolvedMention">
    <w:name w:val="Unresolved Mention"/>
    <w:basedOn w:val="DefaultParagraphFont"/>
    <w:uiPriority w:val="99"/>
    <w:rsid w:val="00A328C9"/>
    <w:rPr>
      <w:color w:val="605E5C"/>
      <w:shd w:val="clear" w:color="auto" w:fill="E1DFDD"/>
    </w:rPr>
  </w:style>
  <w:style w:type="character" w:styleId="FollowedHyperlink">
    <w:name w:val="FollowedHyperlink"/>
    <w:basedOn w:val="DefaultParagraphFont"/>
    <w:uiPriority w:val="99"/>
    <w:semiHidden/>
    <w:unhideWhenUsed/>
    <w:rsid w:val="00A328C9"/>
    <w:rPr>
      <w:color w:val="954F72" w:themeColor="followedHyperlink"/>
      <w:u w:val="single"/>
    </w:rPr>
  </w:style>
  <w:style w:type="paragraph" w:styleId="NoSpacing">
    <w:name w:val="No Spacing"/>
    <w:aliases w:val="Normal Spaced"/>
    <w:link w:val="NoSpacingChar"/>
    <w:uiPriority w:val="1"/>
    <w:qFormat/>
    <w:rsid w:val="002A1056"/>
    <w:rPr>
      <w:rFonts w:eastAsiaTheme="minorHAnsi"/>
      <w:sz w:val="22"/>
      <w:szCs w:val="22"/>
      <w:lang w:eastAsia="en-US"/>
    </w:rPr>
  </w:style>
  <w:style w:type="paragraph" w:customStyle="1" w:styleId="BodyLeft">
    <w:name w:val="Body Left"/>
    <w:basedOn w:val="BodyText"/>
    <w:uiPriority w:val="18"/>
    <w:qFormat/>
    <w:rsid w:val="002A1056"/>
    <w:pPr>
      <w:overflowPunct w:val="0"/>
      <w:autoSpaceDE w:val="0"/>
      <w:autoSpaceDN w:val="0"/>
      <w:adjustRightInd w:val="0"/>
      <w:spacing w:after="240"/>
      <w:jc w:val="both"/>
    </w:pPr>
    <w:rPr>
      <w:rFonts w:ascii="Arial" w:eastAsia="Times New Roman" w:hAnsi="Arial" w:cs="Times New Roman"/>
      <w:sz w:val="20"/>
      <w:lang w:eastAsia="en-US"/>
    </w:rPr>
  </w:style>
  <w:style w:type="character" w:customStyle="1" w:styleId="NoSpacingChar">
    <w:name w:val="No Spacing Char"/>
    <w:aliases w:val="Normal Spaced Char"/>
    <w:basedOn w:val="DefaultParagraphFont"/>
    <w:link w:val="NoSpacing"/>
    <w:uiPriority w:val="1"/>
    <w:rsid w:val="002A1056"/>
    <w:rPr>
      <w:rFonts w:eastAsiaTheme="minorHAnsi"/>
      <w:sz w:val="22"/>
      <w:szCs w:val="22"/>
      <w:lang w:eastAsia="en-US"/>
    </w:rPr>
  </w:style>
  <w:style w:type="paragraph" w:styleId="BodyText">
    <w:name w:val="Body Text"/>
    <w:basedOn w:val="Normal"/>
    <w:link w:val="BodyTextChar"/>
    <w:uiPriority w:val="99"/>
    <w:semiHidden/>
    <w:unhideWhenUsed/>
    <w:rsid w:val="002A1056"/>
    <w:pPr>
      <w:spacing w:after="120"/>
    </w:pPr>
  </w:style>
  <w:style w:type="character" w:customStyle="1" w:styleId="BodyTextChar">
    <w:name w:val="Body Text Char"/>
    <w:basedOn w:val="DefaultParagraphFont"/>
    <w:link w:val="BodyText"/>
    <w:uiPriority w:val="99"/>
    <w:semiHidden/>
    <w:rsid w:val="002A10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endors.ehawaii.gov/hce/splash/welcome.html"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mailto:hiepro@hawaii.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BB13638E1AC449A9ACCD70A7EF376B" ma:contentTypeVersion="12" ma:contentTypeDescription="Create a new document." ma:contentTypeScope="" ma:versionID="0a17df5f471784c0e98f38e48da7ec7e">
  <xsd:schema xmlns:xsd="http://www.w3.org/2001/XMLSchema" xmlns:xs="http://www.w3.org/2001/XMLSchema" xmlns:p="http://schemas.microsoft.com/office/2006/metadata/properties" xmlns:ns3="a1ce9ecd-df6f-4bb7-aaca-25498c4b8723" xmlns:ns4="20ac4928-bb0e-40fb-a9b8-bfc10b78e5d5" targetNamespace="http://schemas.microsoft.com/office/2006/metadata/properties" ma:root="true" ma:fieldsID="0a14d24cbc3db0f9177d8a8aa1fc12df" ns3:_="" ns4:_="">
    <xsd:import namespace="a1ce9ecd-df6f-4bb7-aaca-25498c4b8723"/>
    <xsd:import namespace="20ac4928-bb0e-40fb-a9b8-bfc10b78e5d5"/>
    <xsd:element name="properties">
      <xsd:complexType>
        <xsd:sequence>
          <xsd:element name="documentManagement">
            <xsd:complexType>
              <xsd:all>
                <xsd:element ref="ns3:MediaServiceMetadata" minOccurs="0"/>
                <xsd:element ref="ns3:MediaServiceFastMetadata" minOccurs="0"/>
                <xsd:element ref="ns3:MediaServiceEventHashCode" minOccurs="0"/>
                <xsd:element ref="ns3:MediaServiceGenerationTime" minOccurs="0"/>
                <xsd:element ref="ns4:SharedWithUsers" minOccurs="0"/>
                <xsd:element ref="ns4:SharedWithDetails" minOccurs="0"/>
                <xsd:element ref="ns4:SharingHintHash" minOccurs="0"/>
                <xsd:element ref="ns3:MediaServiceAutoTags" minOccurs="0"/>
                <xsd:element ref="ns3:MediaServiceOCR" minOccurs="0"/>
                <xsd:element ref="ns3:MediaServiceDateTaken"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ce9ecd-df6f-4bb7-aaca-25498c4b87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EventHashCode" ma:index="10" nillable="true" ma:displayName="MediaServiceEventHashCode" ma:hidden="true" ma:internalName="MediaServiceEventHashCode"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0ac4928-bb0e-40fb-a9b8-bfc10b78e5d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38D7A7-C19D-4AAB-A4F4-1DD124F401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ce9ecd-df6f-4bb7-aaca-25498c4b8723"/>
    <ds:schemaRef ds:uri="20ac4928-bb0e-40fb-a9b8-bfc10b78e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4B043F9-E089-4E34-BF00-E5A7DCF1B91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0DD9AE6-87D2-48BB-BFF5-5555BA2CCC56}">
  <ds:schemaRefs>
    <ds:schemaRef ds:uri="http://schemas.microsoft.com/sharepoint/v3/contenttype/forms"/>
  </ds:schemaRefs>
</ds:datastoreItem>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Normal.dotm</Template>
  <TotalTime>42</TotalTime>
  <Pages>5</Pages>
  <Words>1010</Words>
  <Characters>5757</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Daniels, Roger Scott</dc:creator>
  <cp:keywords/>
  <dc:description/>
  <cp:lastModifiedBy>Daniels, Roger Scott</cp:lastModifiedBy>
  <cp:revision>5</cp:revision>
  <cp:lastPrinted>2019-06-18T02:19:00Z</cp:lastPrinted>
  <dcterms:created xsi:type="dcterms:W3CDTF">2026-05-12T23:21:00Z</dcterms:created>
  <dcterms:modified xsi:type="dcterms:W3CDTF">2026-05-13T01:29:00Z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0x01010072BB13638E1AC449A9ACCD70A7EF376B</vt:lpwstr>
  </property>
</Properties>
</file>